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§6615. Undisclosed and future use tax liabilities;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§6615. Undisclosed and future use tax liabilities;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§6615. UNDISCLOSED AND FUTURE USE TAX LIABILITIES;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