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§803. SHERIFF'S DUTY IN RESPECT TO WARRANT; ALIAS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