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w:t>
        <w:t xml:space="preserve">.  </w:t>
      </w:r>
      <w:r>
        <w:rPr>
          <w:b/>
        </w:rPr>
        <w:t xml:space="preserve">State Emergency Response Commission</w:t>
      </w:r>
    </w:p>
    <w:p>
      <w:pPr>
        <w:jc w:val="both"/>
        <w:spacing w:before="100" w:after="100"/>
        <w:ind w:start="360"/>
        <w:ind w:firstLine="360"/>
      </w:pPr>
      <w:r>
        <w:rPr>
          <w:b/>
        </w:rPr>
        <w:t>1</w:t>
        <w:t xml:space="preserve">.  </w:t>
      </w:r>
      <w:r>
        <w:rPr>
          <w:b/>
        </w:rPr>
        <w:t xml:space="preserve">Composition and terms.</w:t>
        <w:t xml:space="preserve"> </w:t>
      </w:r>
      <w:r>
        <w:t xml:space="preserve"> </w:t>
      </w:r>
      <w:r>
        <w:t xml:space="preserve">The State Emergency Response Commission, referred to in this subchapter as the "commission," as established by </w:t>
      </w:r>
      <w:r>
        <w:t>Title 5, section 12004‑G, subsection 13‑A</w:t>
      </w:r>
      <w:r>
        <w:t xml:space="preserve">, to implement effective emergency response to releases of hazardous chemicals.  The commission is composed of 14 members as follows:</w:t>
      </w:r>
    </w:p>
    <w:p>
      <w:pPr>
        <w:jc w:val="both"/>
        <w:spacing w:before="100" w:after="0"/>
        <w:ind w:start="720"/>
      </w:pPr>
      <w:r>
        <w:rPr/>
        <w:t>A</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§1 (AMD).]</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§2 (AMD).]</w:t>
      </w:r>
    </w:p>
    <w:p>
      <w:pPr>
        <w:jc w:val="both"/>
        <w:spacing w:before="100" w:after="0"/>
        <w:ind w:start="720"/>
      </w:pPr>
      <w:r>
        <w:rPr/>
        <w:t>C</w:t>
        <w:t xml:space="preserve">.  </w:t>
      </w:r>
      <w:r>
        <w:rPr/>
      </w:r>
      <w:r>
        <w:t xml:space="preserve">The Director of Maine Emergency Medical Services, Department of Public Safety,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2023, c. 62, §3 (AMD).]</w:t>
      </w:r>
    </w:p>
    <w:p>
      <w:pPr>
        <w:jc w:val="both"/>
        <w:spacing w:before="100" w:after="0"/>
        <w:ind w:start="720"/>
      </w:pPr>
      <w:r>
        <w:rPr/>
        <w:t>D</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§4 (AMD).]</w:t>
      </w:r>
    </w:p>
    <w:p>
      <w:pPr>
        <w:jc w:val="both"/>
        <w:spacing w:before="100" w:after="0"/>
        <w:ind w:start="720"/>
      </w:pPr>
      <w:r>
        <w:rPr/>
        <w:t>E</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§5 (AMD).]</w:t>
      </w:r>
    </w:p>
    <w:p>
      <w:pPr>
        <w:jc w:val="both"/>
        <w:spacing w:before="100" w:after="0"/>
        <w:ind w:start="720"/>
      </w:pPr>
      <w:r>
        <w:rPr/>
        <w:t>F</w:t>
        <w:t xml:space="preserve">.  </w:t>
      </w:r>
      <w:r>
        <w:rPr/>
      </w:r>
      <w:r>
        <w:t xml:space="preserve">The Director of the Maine Emergency Management Agency or the director's designee, who serves as chair;</w:t>
      </w:r>
      <w:r>
        <w:t xml:space="preserve">  </w:t>
      </w:r>
      <w:r xmlns:wp="http://schemas.openxmlformats.org/drawingml/2010/wordprocessingDrawing" xmlns:w15="http://schemas.microsoft.com/office/word/2012/wordml">
        <w:rPr>
          <w:rFonts w:ascii="Arial" w:hAnsi="Arial" w:cs="Arial"/>
          <w:sz w:val="22"/>
          <w:szCs w:val="22"/>
        </w:rPr>
        <w:t xml:space="preserve">[PL 2023, c. 62, §6 (AMD).]</w:t>
      </w:r>
    </w:p>
    <w:p>
      <w:pPr>
        <w:jc w:val="both"/>
        <w:spacing w:before="100" w:after="0"/>
        <w:ind w:start="720"/>
      </w:pPr>
      <w:r>
        <w:rPr/>
        <w:t>G</w:t>
        <w:t xml:space="preserve">.  </w:t>
      </w:r>
      <w:r>
        <w:rPr/>
      </w:r>
      <w:r>
        <w:t xml:space="preserve">The Chief of the State Police or the chief's designee;</w:t>
      </w:r>
      <w:r>
        <w:t xml:space="preserve">  </w:t>
      </w:r>
      <w:r xmlns:wp="http://schemas.openxmlformats.org/drawingml/2010/wordprocessingDrawing" xmlns:w15="http://schemas.microsoft.com/office/word/2012/wordml">
        <w:rPr>
          <w:rFonts w:ascii="Arial" w:hAnsi="Arial" w:cs="Arial"/>
          <w:sz w:val="22"/>
          <w:szCs w:val="22"/>
        </w:rPr>
        <w:t xml:space="preserve">[PL 2023, c. 62, §7 (AMD).]</w:t>
      </w:r>
    </w:p>
    <w:p>
      <w:pPr>
        <w:jc w:val="both"/>
        <w:spacing w:before="100" w:after="0"/>
        <w:ind w:start="720"/>
      </w:pPr>
      <w:r>
        <w:rPr/>
        <w:t>H</w:t>
        <w:t xml:space="preserve">.  </w:t>
      </w:r>
      <w:r>
        <w:rPr/>
      </w:r>
      <w:r>
        <w:t xml:space="preserve">A representative, appointed by the Governor, of municipal government;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A representative, appointed by the Governor, of the Maine Fire Chiefs' Association;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A representative, appointed by the Governor, of a professional firefighters' union;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A representative, appointed by the Governor, of private commerce and industry;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A representative, appointed by the Speaker of the House of Representatives, of volunteer firefighters;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M</w:t>
        <w:t xml:space="preserve">.  </w:t>
      </w:r>
      <w:r>
        <w:rPr/>
      </w:r>
      <w:r>
        <w:t xml:space="preserve">A representative, appointed by the President of the Senate, of an environmental organization representative of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N</w:t>
        <w:t xml:space="preserve">.  </w:t>
      </w:r>
      <w:r>
        <w:rPr/>
      </w:r>
      <w:r>
        <w:t xml:space="preserve">A representative, appointed by the Speaker of the House of Representatives, of organized labor.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pPr>
      <w:r>
        <w:rPr/>
      </w:r>
      <w:r>
        <w:rPr/>
      </w:r>
      <w:r>
        <w:t xml:space="preserve">The Governor and legislative leadership shall request a list of 3 names from organizations covered under </w:t>
      </w:r>
      <w:r>
        <w:t>paragraphs H</w:t>
      </w:r>
      <w:r>
        <w:t xml:space="preserve"> to </w:t>
      </w:r>
      <w:r>
        <w:t>N</w:t>
      </w:r>
      <w:r>
        <w:t xml:space="preserve"> from which to make final appointments.  All appointed members shall serve for a term of 4 years from the date appointed.  Appointed members shall serve the following initial terms:  one member for 1 year, 2 members for 2 years, 2 members for 3 years and 2 members for 4 years.  Appointed members shall be allowed to serve for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 §§1-7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general duties of the commission are to oversee the implementation of a comprehensive program of planning and training for effective emergency response to releases of hazardous materials.  Specifically, the commission shall:</w:t>
      </w:r>
    </w:p>
    <w:p>
      <w:pPr>
        <w:jc w:val="both"/>
        <w:spacing w:before="100" w:after="0"/>
        <w:ind w:start="720"/>
      </w:pPr>
      <w:r>
        <w:rPr/>
        <w:t>A</w:t>
        <w:t xml:space="preserve">.  </w:t>
      </w:r>
      <w:r>
        <w:rPr/>
      </w:r>
      <w:r>
        <w:t xml:space="preserve">Advise the director on rules promulgated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Designate emergency planning districts to facilitate implementation of emergency response plans;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Provide for the necessary appointment of local emergency planning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Supervise and coordinate local emergency planning committee activities;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Review emergency response plans developed by the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Receive chemical spill notifications required pursuant to state law and the provisions of the United States Emergency Planning and Community Right-to-Know Act of 1986, Public Law 99-499;</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Provide the public with information upon request, consistent with the provisions of state and federal law, on emergency response plans, potential chemical hazards and safety;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Rule on trade secrets in cooperation with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Monitor, observe, participate in and review certain emergency drills and exercises;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Review and monitor hazardous materials training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Conduct joint emergency operations from the State Emergency Operations Center;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Undertake any other actions necessary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Voting.</w:t>
        <w:t xml:space="preserve"> </w:t>
      </w:r>
      <w:r>
        <w:t xml:space="preserve"> </w:t>
      </w:r>
      <w:r>
        <w:t xml:space="preserve">All votes require a quorum with at least 8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RR 1995, c. 2, §96 (COR). PL 2003, c. 689, §B7 (REV). PL 2023, c. 62,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§792. State Emergency Response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 State Emergency Response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§792. STATE EMERGENCY RESPONSE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