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w:t>
        <w:t xml:space="preserve">.  </w:t>
      </w:r>
      <w:r>
        <w:rPr>
          <w:b/>
        </w:rPr>
        <w:t xml:space="preserve">Appeals from commission</w:t>
      </w:r>
    </w:p>
    <w:p>
      <w:pPr>
        <w:jc w:val="both"/>
        <w:spacing w:before="100" w:after="100"/>
        <w:ind w:start="360"/>
        <w:ind w:firstLine="360"/>
      </w:pPr>
      <w:r>
        <w:rPr/>
      </w:r>
      <w:r>
        <w:rPr/>
      </w:r>
      <w:r>
        <w:t xml:space="preserve">Any person aggrieved by any final order or decision of the commission with respect to any disciplinary action or any application for, or denial of, a pilot's license may appeal therefrom to the Superior Court in accordance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1977, c. 694, §750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1973, c. 303, §3 (AMD). PL 1977, c. 694, §750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 Appeals from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 Appeals from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§104. APPEALS FROM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