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1739</w:t>
        <w:t xml:space="preserve">.  </w:t>
      </w:r>
      <w:r>
        <w:rPr>
          <w:b/>
        </w:rPr>
        <w:t xml:space="preserve">Setting fees and other charges</w:t>
      </w:r>
    </w:p>
    <w:p>
      <w:pPr>
        <w:jc w:val="both"/>
        <w:spacing w:before="100" w:after="100"/>
        <w:ind w:start="360"/>
        <w:ind w:firstLine="360"/>
      </w:pPr>
      <w:r>
        <w:rPr/>
      </w:r>
      <w:r>
        <w:rPr/>
      </w:r>
      <w:r>
        <w:t xml:space="preserve">The directors may from time to time establish and adjust a structure for fees, including penalty charges, for collection services and transportation and for disposal of solid waste in and upon facilities operated by, on behalf of or under contract with, the district, subject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§1739. Setting fees and other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§1739. Setting fees and other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§1739. SETTING FEES AND OTHER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