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Fees</w:t>
      </w:r>
    </w:p>
    <w:p>
      <w:pPr>
        <w:jc w:val="both"/>
        <w:spacing w:before="100" w:after="100"/>
        <w:ind w:start="360"/>
        <w:ind w:firstLine="360"/>
      </w:pPr>
      <w:r>
        <w:rPr/>
      </w:r>
      <w:r>
        <w:rPr/>
      </w:r>
      <w:r>
        <w:t xml:space="preserve">The bureau shall establish reasonable fees for waste disposal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§A58 (AMD). PL 2011, c. 655, Pt. GG, §61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