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410-L</w:t>
        <w:t xml:space="preserve">.  </w:t>
      </w:r>
      <w:r>
        <w:rPr>
          <w:b/>
        </w:rPr>
        <w:t xml:space="preserve">Lakes Assessment and Protection Program established</w:t>
      </w:r>
    </w:p>
    <w:p>
      <w:pPr>
        <w:jc w:val="both"/>
        <w:spacing w:before="100" w:after="100"/>
        <w:ind w:start="360"/>
        <w:ind w:firstLine="360"/>
      </w:pPr>
      <w:r>
        <w:rPr/>
      </w:r>
      <w:r>
        <w:rPr/>
      </w:r>
      <w:r>
        <w:t xml:space="preserve">The Lakes Assessment and Protection Program is established within the department to monitor and protect the health and integrity of the State's lakes.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§410-L. Lakes Assessment and Protection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§410-L. Lakes Assessment and Protection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§410-L. LAKES ASSESSMENT AND PROTECTION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