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Compilation of claims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Compilation of claims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§109. COMPILATION OF CLAIMS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