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Reopening for mistake of fact or fraud</w:t>
      </w:r>
    </w:p>
    <w:p>
      <w:pPr>
        <w:jc w:val="both"/>
        <w:spacing w:before="100" w:after="0"/>
        <w:ind w:start="360"/>
        <w:ind w:firstLine="360"/>
      </w:pPr>
      <w:r>
        <w:rPr>
          <w:b/>
        </w:rPr>
        <w:t>1</w:t>
        <w:t xml:space="preserve">.  </w:t>
      </w:r>
      <w:r>
        <w:rPr>
          <w:b/>
        </w:rPr>
        <w:t xml:space="preserve">Agreements.</w:t>
        <w:t xml:space="preserve"> </w:t>
      </w:r>
      <w:r>
        <w:t xml:space="preserve"> </w:t>
      </w:r>
      <w:r>
        <w:t xml:space="preserve">Upon the petition of either party at any time, the board may annul any agreement that has been approved by the board if it finds that the agreement has been entered into through mistake of fact by the petitioner or through fraud.  Except in the case of fraud on the part of the employee, an employee is not barred by any time limit from filing a petition to have the matters covered by the agreement determined in accordance with this Act as though the agreement had not been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Compensation payment scheme.</w:t>
        <w:t xml:space="preserve"> </w:t>
      </w:r>
      <w:r>
        <w:t xml:space="preserve"> </w:t>
      </w:r>
      <w:r>
        <w:t xml:space="preserve">A party may petition the board, within one year of initiation of a payment scheme, award or decree, to reopen any case in which fraud on the part of the opposing party is alleged.  If the board finds that the petitioning party exercised due diligence in investigating the initial claim and further finds that fraud occurred, the board may reopen the case as to any issue that may have been affected by the fraudulent act and the board may terminate or modify an employer's obligation to make payment upon a finding that fraud on the part of a party affected the employer's obligation to make payment.</w:t>
      </w:r>
    </w:p>
    <w:p>
      <w:pPr>
        <w:jc w:val="both"/>
        <w:spacing w:before="100" w:after="0"/>
        <w:ind w:start="360"/>
      </w:pPr>
      <w:r>
        <w:rPr/>
      </w:r>
      <w:r>
        <w:rPr/>
      </w:r>
      <w:r>
        <w:t xml:space="preserve">Except in the case of fraud on the part of the employee, an employee is not barred by any time limit from filing a petition to have any issues determined in accordance with this Act as though the payment scheme had not been initiated.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 Reopening for mistake of fact or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Reopening for mistake of fact or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§321. REOPENING FOR MISTAKE OF FACT OR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