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§52-C. RESTRICTION ON REIMBURSEMENT FOR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