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w:t>
        <w:t xml:space="preserve">.  </w:t>
      </w:r>
      <w:r>
        <w:rPr>
          <w:b/>
        </w:rPr>
        <w:t xml:space="preserve">Creation of judicial regions; regional court centers and regional presiding justices; duties</w:t>
      </w:r>
    </w:p>
    <w:p>
      <w:pPr>
        <w:jc w:val="both"/>
        <w:spacing w:before="100" w:after="100"/>
        <w:ind w:start="360"/>
        <w:ind w:firstLine="360"/>
      </w:pPr>
      <w:r>
        <w:rPr/>
      </w:r>
      <w:r>
        <w:rPr/>
      </w:r>
      <w:r>
        <w:t xml:space="preserve">The Chief Justice of the Supreme Judicial Court may by order divide the State into judicial regions for administrative and venue purposes, each judicial region to contain one or more counties, but in no event may counties be divided for the creation of judicial regions.</w:t>
      </w:r>
      <w:r>
        <w:t xml:space="preserve">  </w:t>
      </w:r>
      <w:r xmlns:wp="http://schemas.openxmlformats.org/drawingml/2010/wordprocessingDrawing" xmlns:w15="http://schemas.microsoft.com/office/word/2012/wordml">
        <w:rPr>
          <w:rFonts w:ascii="Arial" w:hAnsi="Arial" w:cs="Arial"/>
          <w:sz w:val="22"/>
          <w:szCs w:val="22"/>
        </w:rPr>
        <w:t xml:space="preserve">[PL 1983, c. 688,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408, §6 (NEW). PL 1983, c. 269, §§5,9 (AMD). PL 1983, c. 688,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 Creation of judicial regions; regional court centers and regional presiding justices;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 Creation of judicial regions; regional court centers and regional presiding justices;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 CREATION OF JUDICIAL REGIONS; REGIONAL COURT CENTERS AND REGIONAL PRESIDING JUSTICES;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