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1903</w:t>
        <w:t xml:space="preserve">.  </w:t>
      </w:r>
      <w:r>
        <w:rPr>
          <w:b/>
        </w:rPr>
        <w:t xml:space="preserve">Applicability</w:t>
      </w:r>
    </w:p>
    <w:p>
      <w:pPr>
        <w:jc w:val="both"/>
        <w:spacing w:before="100" w:after="100"/>
        <w:ind w:start="360"/>
        <w:ind w:firstLine="360"/>
      </w:pPr>
      <w:r>
        <w:rPr/>
      </w:r>
      <w:r>
        <w:rPr/>
      </w:r>
      <w:r>
        <w:t xml:space="preserve">This chapter applies to a notarial act performed on or after July 1, 2023.</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§1903.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§1903.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§1903.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