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Personal appearance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§1906. PERSONAL APPEARANCE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