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Authentication of evidence</w:t>
      </w:r>
    </w:p>
    <w:p>
      <w:pPr>
        <w:jc w:val="both"/>
        <w:spacing w:before="100" w:after="100"/>
        <w:ind w:start="360"/>
        <w:ind w:firstLine="360"/>
      </w:pPr>
      <w:r>
        <w:rPr/>
      </w:r>
      <w:r>
        <w:rPr/>
      </w:r>
      <w:r>
        <w:t xml:space="preserve">In all cases coming before the Law Court from the Supreme Judicial Court or from the Superior Court in which a copy of the evidence is required by statute, rule of court or order of the presiding justice, a certificate signed by the Official Court Reporter or a transcriber of an electronically recorded record, stating that the report furnished by the reporter or transcriber is a correct transcript of the reporter's stenographic notes or the electronically recorded record of the testimony and proceedings at the trial of the cause, is a sufficient authentication of the reporter's stenographic notes or the electronically recorded record without the signature of the presiding justice.</w:t>
      </w:r>
      <w:r>
        <w:t xml:space="preserve">  </w:t>
      </w:r>
      <w:r xmlns:wp="http://schemas.openxmlformats.org/drawingml/2010/wordprocessingDrawing" xmlns:w15="http://schemas.microsoft.com/office/word/2012/wordml">
        <w:rPr>
          <w:rFonts w:ascii="Arial" w:hAnsi="Arial" w:cs="Arial"/>
          <w:sz w:val="22"/>
          <w:szCs w:val="22"/>
        </w:rPr>
        <w:t xml:space="preserve">[PL 2007, c. 539, Pt. JJ,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JJ,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§653. Authentication of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Authentication of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§653. AUTHENTICATION OF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