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13033-A</w:t>
        <w:t xml:space="preserve">.  </w:t>
      </w:r>
      <w:r>
        <w:rPr>
          <w:b/>
        </w:rPr>
        <w:t xml:space="preserve">Terms of membership</w:t>
      </w:r>
    </w:p>
    <w:p>
      <w:pPr>
        <w:jc w:val="both"/>
        <w:spacing w:before="100" w:after="100"/>
        <w:ind w:start="360"/>
        <w:ind w:firstLine="360"/>
      </w:pPr>
      <w:r>
        <w:rPr/>
      </w:r>
      <w:r>
        <w:rPr/>
      </w:r>
      <w:r>
        <w:t xml:space="preserve">Beginning January 1, 2009, the 3 public members appointed to the commission pursuant to </w:t>
      </w:r>
      <w:r>
        <w:t>section 13033</w:t>
      </w:r>
      <w:r>
        <w:t xml:space="preserve"> are appointed for staggered terms of 3 years.  The commissioner shall appoint public members to vacancies on the commission as they occur or upon expiration of terms.  Any vacancy must be filled for the unexpired portion of the term in which the vacancy occurs.</w:t>
      </w:r>
      <w:r>
        <w:t xml:space="preserve">  </w:t>
      </w:r>
      <w:r xmlns:wp="http://schemas.openxmlformats.org/drawingml/2010/wordprocessingDrawing" xmlns:w15="http://schemas.microsoft.com/office/word/2012/wordml">
        <w:rPr>
          <w:rFonts w:ascii="Arial" w:hAnsi="Arial" w:cs="Arial"/>
          <w:sz w:val="22"/>
          <w:szCs w:val="22"/>
        </w:rPr>
        <w:t xml:space="preserve">[PL 2007,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§13033-A. Terms of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§13033-A. TERMS OF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