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§P4 (AMD). PL 1991, c. 622, §F5 (AMD). RR 2013, c. 2, §5 (COR). PL 2017, c. 264,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