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1551</w:t>
        <w:t xml:space="preserve">.  </w:t>
      </w:r>
      <w:r>
        <w:rPr>
          <w:b/>
        </w:rPr>
        <w:t xml:space="preserve">Purpose</w:t>
      </w:r>
    </w:p>
    <w:p>
      <w:pPr>
        <w:jc w:val="both"/>
        <w:spacing w:before="100" w:after="100"/>
        <w:ind w:start="360"/>
        <w:ind w:firstLine="360"/>
      </w:pPr>
      <w:r>
        <w:rPr/>
      </w:r>
      <w:r>
        <w:rPr/>
      </w:r>
      <w:r>
        <w:t xml:space="preserve">The purpose of this chapter is to promote prompt payment of obligations incurred by agencies of State Government.  It is the intent of the Legislature to prevent hardship for any business concern due to late payment of proper invoices for obligations incurred by state agencies.  It is also the intent of the Legislature to encourage business concerns to provide prompt, dependable services and products of a high quality and at a reasonable cost to State Government.</w:t>
      </w:r>
      <w:r>
        <w:t xml:space="preserve">  </w:t>
      </w:r>
      <w:r xmlns:wp="http://schemas.openxmlformats.org/drawingml/2010/wordprocessingDrawing" xmlns:w15="http://schemas.microsoft.com/office/word/2012/wordml">
        <w:rPr>
          <w:rFonts w:ascii="Arial" w:hAnsi="Arial" w:cs="Arial"/>
          <w:sz w:val="22"/>
          <w:szCs w:val="22"/>
        </w:rPr>
        <w:t xml:space="preserve">[PL 1983, c. 655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655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§1551.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§1551.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§1551.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