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1583</w:t>
        <w:t xml:space="preserve">.  </w:t>
      </w:r>
      <w:r>
        <w:rPr>
          <w:b/>
        </w:rPr>
        <w:t xml:space="preserve">Exceeding appropriations prohibited</w:t>
      </w:r>
    </w:p>
    <w:p>
      <w:pPr>
        <w:jc w:val="both"/>
        <w:spacing w:before="100" w:after="100"/>
        <w:ind w:start="360"/>
        <w:ind w:firstLine="360"/>
      </w:pPr>
      <w:r>
        <w:rPr/>
      </w:r>
      <w:r>
        <w:rPr/>
      </w:r>
      <w:r>
        <w:t xml:space="preserve">An agent or officer of the State or any department or agency thereof whose duty it is to expend money under an appropriation by the Legislature may not contract any obligation on behalf of the State in excess of the appropriation.  An agent or officer who in that agent or officer's expenditure exceeds that appropriation may not have any claim for reimbursement.</w:t>
      </w:r>
      <w:r>
        <w:t xml:space="preserve">  </w:t>
      </w:r>
      <w:r xmlns:wp="http://schemas.openxmlformats.org/drawingml/2010/wordprocessingDrawing" xmlns:w15="http://schemas.microsoft.com/office/word/2012/wordml">
        <w:rPr>
          <w:rFonts w:ascii="Arial" w:hAnsi="Arial" w:cs="Arial"/>
          <w:sz w:val="22"/>
          <w:szCs w:val="22"/>
        </w:rPr>
        <w:t xml:space="preserve">[RR 2023, c. 2, Pt. B, §53 (COR).]</w:t>
      </w:r>
    </w:p>
    <w:p>
      <w:pPr>
        <w:jc w:val="both"/>
        <w:spacing w:before="100" w:after="100"/>
        <w:ind w:start="360"/>
        <w:ind w:firstLine="360"/>
      </w:pPr>
      <w:r>
        <w:rPr/>
      </w:r>
      <w:r>
        <w:rPr/>
      </w:r>
      <w:r>
        <w:t xml:space="preserve">Any person who knowingly violates this section shall be guilty of a Class E crime. All prosecutions under this section shall be by indictment and the fines inure to the State.</w:t>
      </w:r>
      <w:r>
        <w:t xml:space="preserve">  </w:t>
      </w:r>
      <w:r xmlns:wp="http://schemas.openxmlformats.org/drawingml/2010/wordprocessingDrawing" xmlns:w15="http://schemas.microsoft.com/office/word/2012/wordml">
        <w:rPr>
          <w:rFonts w:ascii="Arial" w:hAnsi="Arial" w:cs="Arial"/>
          <w:sz w:val="22"/>
          <w:szCs w:val="22"/>
        </w:rPr>
        <w:t xml:space="preserve">[PL 1977, c. 696, §42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§42 (AMD). RR 2023, c. 2, Pt. B,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§1583. Exceeding appropriations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§1583. Exceeding appropriations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§1583. EXCEEDING APPROPRIATIONS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