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Advertisement for sealed proposals; bonds</w:t>
      </w:r>
    </w:p>
    <w:p>
      <w:pPr>
        <w:jc w:val="both"/>
        <w:spacing w:before="100" w:after="100"/>
        <w:ind w:start="360"/>
        <w:ind w:firstLine="360"/>
      </w:pPr>
      <w:r>
        <w:rPr/>
      </w:r>
      <w:r>
        <w:rPr/>
      </w:r>
      <w:r>
        <w:t xml:space="preserve">The trustees, commissioners or other persons in charge of any public improvement in an amount in excess of $100,000, which is subject to </w:t>
      </w:r>
      <w:r>
        <w:t>chapters 141</w:t>
      </w:r>
      <w:r>
        <w:t xml:space="preserve"> to </w:t>
      </w:r>
      <w:r>
        <w:t>155</w:t>
      </w:r>
      <w:r>
        <w:t xml:space="preserve"> shall, after consultation with the Director of the Bureau of General Services, advertise for sealed proposals not less than 2 weeks in such papers as the Governor may direct. The last advertisement must be at least one week before the time named in the advertisement for the closing of such bids. Sealed proposals for any public improvements must be addressed to the trustees, commissioners or such other persons having the construction in charge and remain sealed until opened at the time and place stated in the advertisement or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2011, c. 691, Pt. B, §12 (AMD).]</w:t>
      </w:r>
    </w:p>
    <w:p>
      <w:pPr>
        <w:jc w:val="both"/>
        <w:spacing w:before="100" w:after="100"/>
        <w:ind w:start="360"/>
        <w:ind w:firstLine="360"/>
      </w:pPr>
      <w:r>
        <w:rPr/>
      </w:r>
      <w:r>
        <w:rPr/>
      </w:r>
      <w:r>
        <w:t xml:space="preserve">If a public improvement has been properly advertised in accordance with this chapter, and no proposals have been received from a qualified person who has been bonded in accordance with the requirements of </w:t>
      </w:r>
      <w:r>
        <w:t>Title 14, section 871</w:t>
      </w:r>
      <w:r>
        <w:t xml:space="preserve">, the Director of the Bureau of General Services is authorized to accept proposals from persons that are not bonded in accordance with the requirements of </w:t>
      </w:r>
      <w:r>
        <w:t>Title 14, section 871</w:t>
      </w:r>
      <w:r>
        <w:t xml:space="preserve">.  The Director of the Bureau of General Services is authorized to set reasonable standards to ensure the interest of the State in the consideration of persons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691,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409, §3 (AMD). PL 1973, c. 274, §2 (AMD). PL 1975, c. 771, §83 (AMD). PL 1977, c. 303, §2 (RPR). PL 1985, c. 554, §1 (AMD). PL 1989, c. 483, §A18 (AMD). PL 2011, c. 691,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§1745. Advertisement for sealed proposals;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Advertisement for sealed proposals;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§1745. ADVERTISEMENT FOR SEALED PROPOSALS;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