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286-N</w:t>
        <w:t xml:space="preserve">.  </w:t>
      </w:r>
      <w:r>
        <w:rPr>
          <w:b/>
        </w:rPr>
        <w:t xml:space="preserve">Retired County and Municipal Law Enforcement Officers and Municipal Firefighters Health Insurance Program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Retired County and Municipal Law Enforcement Officers and Municipal Firefighters Health Insurance Program Advisory Committee, referred to in this section as "the advisory committee," is composed of the following 8 members:</w:t>
      </w:r>
    </w:p>
    <w:p>
      <w:pPr>
        <w:jc w:val="both"/>
        <w:spacing w:before="100" w:after="0"/>
        <w:ind w:start="720"/>
      </w:pPr>
      <w:r>
        <w:rPr/>
        <w:t>A</w:t>
        <w:t xml:space="preserve">.  </w:t>
      </w:r>
      <w:r>
        <w:rPr/>
      </w:r>
      <w:r>
        <w:t xml:space="preserve">Six voting members who are members of the organizations listed in subparagraphs (1) to (4), duly designated by their respective organizations as follows:</w:t>
      </w:r>
    </w:p>
    <w:p>
      <w:pPr>
        <w:jc w:val="both"/>
        <w:spacing w:before="100" w:after="0"/>
        <w:ind w:start="1080"/>
      </w:pPr>
      <w:r>
        <w:rPr/>
        <w:t>(</w:t>
        <w:t>1</w:t>
        <w:t xml:space="preserve">)  </w:t>
      </w:r>
      <w:r>
        <w:rPr/>
      </w:r>
      <w:r>
        <w:t xml:space="preserve">One member duly designated by a statewide association of fire chiefs;</w:t>
      </w:r>
    </w:p>
    <w:p>
      <w:pPr>
        <w:jc w:val="both"/>
        <w:spacing w:before="100" w:after="0"/>
        <w:ind w:start="1080"/>
      </w:pPr>
      <w:r>
        <w:rPr/>
        <w:t>(</w:t>
        <w:t>2</w:t>
        <w:t xml:space="preserve">)  </w:t>
      </w:r>
      <w:r>
        <w:rPr/>
      </w:r>
      <w:r>
        <w:t xml:space="preserve">One member duly designated by a statewide association of police chiefs;</w:t>
      </w:r>
    </w:p>
    <w:p>
      <w:pPr>
        <w:jc w:val="both"/>
        <w:spacing w:before="100" w:after="0"/>
        <w:ind w:start="1080"/>
      </w:pPr>
      <w:r>
        <w:rPr/>
        <w:t>(</w:t>
        <w:t>3</w:t>
        <w:t xml:space="preserve">)  </w:t>
      </w:r>
      <w:r>
        <w:rPr/>
      </w:r>
      <w:r>
        <w:t xml:space="preserve">Two members duly designated by a statewide association of professional firefighters; and</w:t>
      </w:r>
    </w:p>
    <w:p>
      <w:pPr>
        <w:jc w:val="both"/>
        <w:spacing w:before="100" w:after="0"/>
        <w:ind w:start="1080"/>
      </w:pPr>
      <w:r>
        <w:rPr/>
        <w:t>(</w:t>
        <w:t>4</w:t>
        <w:t xml:space="preserve">)  </w:t>
      </w:r>
      <w:r>
        <w:rPr/>
      </w:r>
      <w:r>
        <w:t xml:space="preserve">Two members duly designated by a statewide association of police; and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Two ex officio nonvoting members as follows:</w:t>
      </w:r>
    </w:p>
    <w:p>
      <w:pPr>
        <w:jc w:val="both"/>
        <w:spacing w:before="100" w:after="0"/>
        <w:ind w:start="1080"/>
      </w:pPr>
      <w:r>
        <w:rPr/>
        <w:t>(</w:t>
        <w:t>1</w:t>
        <w:t xml:space="preserve">)  </w:t>
      </w:r>
      <w:r>
        <w:rPr/>
      </w:r>
      <w:r>
        <w:t xml:space="preserve">The executive director of the office of employee health and benefits within the Department of Administrative and Financial Services, Bureau of Human Resources or the executive director's designee; and</w:t>
      </w:r>
    </w:p>
    <w:p>
      <w:pPr>
        <w:jc w:val="both"/>
        <w:spacing w:before="100" w:after="0"/>
        <w:ind w:start="1080"/>
      </w:pPr>
      <w:r>
        <w:rPr/>
        <w:t>(</w:t>
        <w:t>2</w:t>
        <w:t xml:space="preserve">)  </w:t>
      </w:r>
      <w:r>
        <w:rPr/>
      </w:r>
      <w:r>
        <w:t xml:space="preserve">The employee of the Department of Administrative and Financial Services, Bureau of Human Resources, office of employee health and benefits assigned to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3</w:t>
        <w:t xml:space="preserve">.  </w:t>
      </w:r>
      <w:r>
        <w:rPr>
          <w:b/>
        </w:rPr>
        <w:t xml:space="preserve">Chair.</w:t>
        <w:t xml:space="preserve"> </w:t>
      </w:r>
      <w:r>
        <w:t xml:space="preserve"> </w:t>
      </w:r>
      <w:r>
        <w:t xml:space="preserve">The executive director of the office of employee health and benefits within the Department of Administrative and Financial Services, Bureau of Human Resources, or the executive director's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in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E</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Four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6</w:t>
        <w:t xml:space="preserve">.  </w:t>
      </w:r>
      <w:r>
        <w:rPr>
          <w:b/>
        </w:rPr>
        <w:t xml:space="preserve">Rules.</w:t>
        <w:t xml:space="preserve"> </w:t>
      </w:r>
      <w:r>
        <w:t xml:space="preserve"> </w:t>
      </w:r>
      <w:r>
        <w:t xml:space="preserve">Rules authorized by </w:t>
      </w:r>
      <w:r>
        <w:t>section 286‑M, subsection 4, paragraph C</w:t>
      </w:r>
      <w:r>
        <w:t xml:space="preserve"> must be submitted to the advisory committee for the advisory committee's review and recommendations before those rules may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§286-N. Retired County and Municipal Law Enforcement Officers and Municipal Firefighters Health Insurance Program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§286-N. Retired County and Municipal Law Enforcement Officers and Municipal Firefighters Health Insurance Program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§286-N. RETIRED COUNTY AND MUNICIPAL LAW ENFORCEMENT OFFICERS AND MUNICIPAL FIREFIGHTERS HEALTH INSURANCE PROGRAM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