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3211</w:t>
        <w:t xml:space="preserve">.  </w:t>
      </w:r>
      <w:r>
        <w:rPr>
          <w:b/>
        </w:rPr>
        <w:t xml:space="preserve">State Resilience Office</w:t>
      </w:r>
    </w:p>
    <w:p>
      <w:pPr>
        <w:jc w:val="both"/>
        <w:spacing w:before="100" w:after="0"/>
        <w:ind w:start="360"/>
        <w:ind w:firstLine="360"/>
      </w:pPr>
      <w:r>
        <w:rPr>
          <w:b/>
        </w:rPr>
        <w:t>1</w:t>
        <w:t xml:space="preserve">.  </w:t>
      </w:r>
      <w:r>
        <w:rPr>
          <w:b/>
        </w:rPr>
        <w:t xml:space="preserve">Establishment; duties; administration.</w:t>
        <w:t xml:space="preserve"> </w:t>
      </w:r>
      <w:r>
        <w:t xml:space="preserve"> </w:t>
      </w:r>
      <w:r>
        <w:t xml:space="preserve">The State Resilience Office is established within the office.  The State Resilience Office shall coordinate and assist implementation of the State's resilience policies and activities designed to improve resistance to extreme weather events; collaborate with state agencies, county, municipal and tribal governments, regional councils and county, local and tribal emergency management agencies and other stakeholders to harmonize policy objectives and implementation of resilience policies and activities designed to improve resistance to extreme weather events across all levels of government; promote natural hazard risk management across all levels of government; assist county, municipal and tribal governments in this State to manage risks from extreme weather events and natural hazards, such as flooding and damaging winds, through planning, technical assistance and financial support; and prioritize and coordinate projects for federal funding.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C, §3 (NEW).]</w:t>
      </w:r>
    </w:p>
    <w:p>
      <w:pPr>
        <w:jc w:val="both"/>
        <w:spacing w:before="100" w:after="0"/>
        <w:ind w:start="360"/>
        <w:ind w:firstLine="360"/>
      </w:pPr>
      <w:r>
        <w:rPr>
          <w:b/>
        </w:rPr>
        <w:t>2</w:t>
        <w:t xml:space="preserve">.  </w:t>
      </w:r>
      <w:r>
        <w:rPr>
          <w:b/>
        </w:rPr>
        <w:t xml:space="preserve">Administration of certain programs.</w:t>
        <w:t xml:space="preserve"> </w:t>
      </w:r>
      <w:r>
        <w:t xml:space="preserve"> </w:t>
      </w:r>
      <w:r>
        <w:t xml:space="preserve">The State Resilience Office shall administer the Community Resilience Partnership Program established in </w:t>
      </w:r>
      <w:r>
        <w:t>section 3221</w:t>
      </w:r>
      <w:r>
        <w:t xml:space="preserve">, the floodplain management program established in </w:t>
      </w:r>
      <w:r>
        <w:t>section 3223</w:t>
      </w:r>
      <w:r>
        <w:t xml:space="preserve"> and the State Floodplain Mapping Fund established in </w:t>
      </w:r>
      <w:r>
        <w:t>section 3224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D, §10 (AMD).]</w:t>
      </w:r>
    </w:p>
    <w:p>
      <w:pPr>
        <w:jc w:val="both"/>
        <w:spacing w:before="100" w:after="0"/>
        <w:ind w:start="360"/>
        <w:ind w:firstLine="360"/>
      </w:pPr>
      <w:r>
        <w:rPr>
          <w:b/>
        </w:rPr>
        <w:t>3</w:t>
        <w:t xml:space="preserve">.  </w:t>
      </w:r>
      <w:r>
        <w:rPr>
          <w:b/>
        </w:rPr>
        <w:t xml:space="preserve">Report.</w:t>
        <w:t xml:space="preserve"> </w:t>
      </w:r>
      <w:r>
        <w:t xml:space="preserve"> </w:t>
      </w:r>
      <w:r>
        <w:t xml:space="preserve">Annually, beginning October 1, 2026, the State Resilience Office shall report to the Bureau of Insurance within the Department of Professional and Financial Regulation and the joint standing committee of the Legislature having jurisdiction over insurance matters on the uses, activities and outcomes supported by funds from the transfer made pursuant to </w:t>
      </w:r>
      <w:r>
        <w:t>Title 24‑A, section 606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C, §3 (NEW).]</w:t>
      </w:r>
    </w:p>
    <w:p>
      <w:pPr>
        <w:jc w:val="both"/>
        <w:spacing w:before="100" w:after="0"/>
        <w:ind w:start="360"/>
        <w:ind w:firstLine="360"/>
      </w:pPr>
      <w:r>
        <w:rPr>
          <w:b/>
        </w:rPr>
        <w:t>4</w:t>
        <w:t xml:space="preserve">.  </w:t>
      </w:r>
      <w:r>
        <w:rPr>
          <w:b/>
        </w:rPr>
        <w:t xml:space="preserve">Rulemaking.</w:t>
        <w:t xml:space="preserve"> </w:t>
      </w:r>
      <w:r>
        <w:t xml:space="preserve"> </w:t>
      </w:r>
      <w:r>
        <w:t xml:space="preserve">The State Resilience Office may adopt rules as necessary for the proper administration of this subchapter. Rules adopted pursuant to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C,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33, Pt. C, §3 (NEW). PL 2025, c. 33, Pt. C, §10 (AFF). PL 2025, c. 388, Pt. D,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§3211. State Resilience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§3211. State Resilience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§3211. STATE RESILIENCE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