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3212</w:t>
        <w:t xml:space="preserve">.  </w:t>
      </w:r>
      <w:r>
        <w:rPr>
          <w:b/>
        </w:rPr>
        <w:t xml:space="preserve">State Resilience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State Resilience Fund, referred to in this section as "the fund," is established as a dedicated, nonlapsing fund administered by the office for the purpose of providing funds for the mitigation of risk to communities, buildings and infrastructure from extreme weather events and other natural hazards such as flooding and damaging winds.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100"/>
        <w:ind w:start="360"/>
        <w:ind w:firstLine="360"/>
      </w:pPr>
      <w:r>
        <w:rPr>
          <w:b/>
        </w:rPr>
        <w:t>2</w:t>
        <w:t xml:space="preserve">.  </w:t>
      </w:r>
      <w:r>
        <w:rPr>
          <w:b/>
        </w:rPr>
        <w:t xml:space="preserve">Sources of funding.</w:t>
        <w:t xml:space="preserve"> </w:t>
      </w:r>
      <w:r>
        <w:t xml:space="preserve"> </w:t>
      </w:r>
      <w:r>
        <w:t xml:space="preserve">The fund consists of any money received from the following sources:</w:t>
      </w:r>
    </w:p>
    <w:p>
      <w:pPr>
        <w:jc w:val="both"/>
        <w:spacing w:before="100" w:after="0"/>
        <w:ind w:start="720"/>
      </w:pPr>
      <w:r>
        <w:rPr/>
        <w:t>A</w:t>
        <w:t xml:space="preserve">.  </w:t>
      </w:r>
      <w:r>
        <w:rPr/>
      </w:r>
      <w:r>
        <w:t xml:space="preserve">Contributions from private sources;</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w:pPr>
        <w:jc w:val="both"/>
        <w:spacing w:before="100" w:after="0"/>
        <w:ind w:start="720"/>
      </w:pPr>
      <w:r>
        <w:rPr/>
        <w:t>B</w:t>
        <w:t xml:space="preserve">.  </w:t>
      </w:r>
      <w:r>
        <w:rPr/>
      </w:r>
      <w:r>
        <w:t xml:space="preserve">Federal funds and grant awards;</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w:pPr>
        <w:jc w:val="both"/>
        <w:spacing w:before="100" w:after="0"/>
        <w:ind w:start="720"/>
      </w:pPr>
      <w:r>
        <w:rPr/>
        <w:t>C</w:t>
        <w:t xml:space="preserve">.  </w:t>
      </w:r>
      <w:r>
        <w:rPr/>
      </w:r>
      <w:r>
        <w:t xml:space="preserve">The proceeds of any bonds issued for the purposes for which the fund is established; and</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w:pPr>
        <w:jc w:val="both"/>
        <w:spacing w:before="100" w:after="0"/>
        <w:ind w:start="720"/>
      </w:pPr>
      <w:r>
        <w:rPr/>
        <w:t>D</w:t>
        <w:t xml:space="preserve">.  </w:t>
      </w:r>
      <w:r>
        <w:rPr/>
      </w:r>
      <w:r>
        <w:t xml:space="preserve">Any state or other funds received in support of the purposes for which the fund is established.</w:t>
      </w:r>
      <w:r>
        <w:t xml:space="preserve">  </w:t>
      </w:r>
      <w:r xmlns:wp="http://schemas.openxmlformats.org/drawingml/2010/wordprocessingDrawing" xmlns:w15="http://schemas.microsoft.com/office/word/2012/wordml">
        <w:rPr>
          <w:rFonts w:ascii="Arial" w:hAnsi="Arial" w:cs="Arial"/>
          <w:sz w:val="22"/>
          <w:szCs w:val="22"/>
        </w:rPr>
        <w:t xml:space="preserve">[PL 2025, c. 33, Pt. C,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0"/>
        <w:ind w:start="360"/>
        <w:ind w:firstLine="360"/>
      </w:pPr>
      <w:r>
        <w:rPr>
          <w:b/>
        </w:rPr>
        <w:t>3</w:t>
        <w:t xml:space="preserve">.  </w:t>
      </w:r>
      <w:r>
        <w:rPr>
          <w:b/>
        </w:rPr>
        <w:t xml:space="preserve">Disbursements from fund.</w:t>
        <w:t xml:space="preserve"> </w:t>
      </w:r>
      <w:r>
        <w:t xml:space="preserve"> </w:t>
      </w:r>
      <w:r>
        <w:t xml:space="preserve">The office shall apply funds in the fund to support data, planning tools, technical assistance and project funding designed to increase the resilience of county, municipal and tribal governments, state and local infrastructure, businesses and other state entities to risks from extreme weather events and natural hazards such as flooding and damaging winds.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§3212. State Resilience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§3212. State Resilience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§3212. STATE RESILIENCE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