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4591</w:t>
        <w:t xml:space="preserve">.  </w:t>
      </w:r>
      <w:r>
        <w:rPr>
          <w:b/>
        </w:rPr>
        <w:t xml:space="preserve">Equal access to public accommodations</w:t>
      </w:r>
    </w:p>
    <w:p>
      <w:pPr>
        <w:jc w:val="both"/>
        <w:spacing w:before="100" w:after="100"/>
        <w:ind w:start="360"/>
        <w:ind w:firstLine="360"/>
      </w:pPr>
      <w:r>
        <w:rPr/>
      </w:r>
      <w:r>
        <w:rPr/>
      </w:r>
      <w:r>
        <w:t xml:space="preserve">The opportunity for every individual to have equal access to places of public accommodation without discrimination because of race, color, sex, sexual orientation or gender identity, age, physical or mental disability, religion, ancestry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§11 (AMD). PL 1975, c. 355, §10 (AMD). PL 1975, c. 358, §§13-A (AMD). PL 1975, c. 770, §38 (RPR). PL 1991, c. 99, §20 (AMD). PL 2005, c. 10, §16 (AMD). PL 2021, c. 366,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§4591. Equal access to public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§4591. Equal access to public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§4591. EQUAL ACCESS TO PUBLIC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