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A hearing must be held at which the plaintiff shall prove the allegation of harassment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 (COR).]</w:t>
      </w:r>
    </w:p>
    <w:p>
      <w:pPr>
        <w:jc w:val="both"/>
        <w:spacing w:before="100" w:after="100"/>
        <w:ind w:start="360"/>
        <w:ind w:firstLine="360"/>
      </w:pPr>
      <w:r>
        <w:rPr>
          <w:b/>
        </w:rPr>
        <w:t>2</w:t>
        <w:t xml:space="preserve">.  </w:t>
      </w:r>
      <w:r>
        <w:rPr>
          <w:b/>
        </w:rPr>
        <w:t xml:space="preserve">Temporary orders.</w:t>
        <w:t xml:space="preserve"> </w:t>
      </w:r>
      <w:r>
        <w:t xml:space="preserve"> </w:t>
      </w:r>
      <w:r>
        <w:t xml:space="preserve">The court may enter any temporary orders, authorized under </w:t>
      </w:r>
      <w:r>
        <w:t>subsection 4</w:t>
      </w:r>
      <w:r>
        <w:t xml:space="preserve">, without written or oral notice to the defendant or the defendant's attorney if:</w:t>
      </w:r>
    </w:p>
    <w:p>
      <w:pPr>
        <w:jc w:val="both"/>
        <w:spacing w:before="100" w:after="0"/>
        <w:ind w:start="720"/>
      </w:pPr>
      <w:r>
        <w:rPr/>
        <w:t>A</w:t>
        <w:t xml:space="preserve">.  </w:t>
      </w:r>
      <w:r>
        <w:rPr/>
      </w:r>
      <w:r>
        <w:t xml:space="preserve">It appears clearly from a verified complaint or an affidavit accompanying the complaint that:</w:t>
      </w:r>
    </w:p>
    <w:p>
      <w:pPr>
        <w:jc w:val="both"/>
        <w:spacing w:before="100" w:after="0"/>
        <w:ind w:start="1080"/>
      </w:pPr>
      <w:r>
        <w:rPr/>
        <w:t>(</w:t>
        <w:t>1</w:t>
        <w:t xml:space="preserve">)  </w:t>
      </w:r>
      <w:r>
        <w:rPr/>
      </w:r>
      <w:r>
        <w:t xml:space="preserve">Before the defendant or the defendant's attorney can be heard, the plaintiff or the plaintiff's employees may be in immediate and present danger of physical abuse from the defendant or in immediate and present danger of suffering extreme emotional distress as a result of the defendant's conduct, or the plaintiff's business property is in immediate and present danger of suffering substantial damage as a result of the defendant's actions;</w:t>
      </w:r>
    </w:p>
    <w:p>
      <w:pPr>
        <w:jc w:val="both"/>
        <w:spacing w:before="100" w:after="0"/>
        <w:ind w:start="1080"/>
      </w:pPr>
      <w:r>
        <w:rPr/>
        <w:t>(</w:t>
        <w:t>2-A</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or stalking, the plaintiff has obtained a copy of a notification issued against the other person as described in </w:t>
      </w:r>
      <w:r>
        <w:t>Title 17‑A, section 506‑A, subsection 1, paragraph A</w:t>
      </w:r>
      <w:r>
        <w:t xml:space="preserve">, subparagraph (1), division (a) or the plaintiff has filed a statement of good cause why such relief was not sought or why such a notice was not issued; and</w:t>
      </w:r>
    </w:p>
    <w:p>
      <w:pPr>
        <w:jc w:val="both"/>
        <w:spacing w:before="100" w:after="0"/>
        <w:ind w:start="1080"/>
      </w:pPr>
      <w:r>
        <w:rPr/>
        <w:t>(</w:t>
        <w:t>3</w:t>
        <w:t xml:space="preserve">)  </w:t>
      </w:r>
      <w:r>
        <w:rPr/>
      </w:r>
      <w:r>
        <w:t xml:space="preserve">The plaintiff has provided sufficient information to substantiate the alleged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§5 (RP).]</w:t>
      </w:r>
    </w:p>
    <w:p>
      <w:pPr>
        <w:jc w:val="both"/>
        <w:spacing w:before="100" w:after="0"/>
        <w:ind w:start="720"/>
      </w:pPr>
      <w:r>
        <w:rPr/>
        <w:t>C</w:t>
        <w:t xml:space="preserve">.  </w:t>
      </w:r>
      <w:r>
        <w:rPr/>
      </w:r>
      <w:r>
        <w:t xml:space="preserve">The court provides written reasons for entering a temporary order.</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§§4, 5 (AMD).]</w:t>
      </w:r>
    </w:p>
    <w:p>
      <w:pPr>
        <w:jc w:val="both"/>
        <w:spacing w:before="100" w:after="100"/>
        <w:ind w:start="360"/>
        <w:ind w:firstLine="360"/>
      </w:pPr>
      <w:r>
        <w:rPr>
          <w:b/>
        </w:rPr>
        <w:t>3</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protection of a victim of harassment, a complaint may be presented to any judge of the District Court or Justice of the Superior Court. Upon a meeting of the requirements of </w:t>
      </w:r>
      <w:r>
        <w:t>subsection 2</w:t>
      </w:r>
      <w:r>
        <w:t xml:space="preserve">, the court may enter any temporary orders, authorized under </w:t>
      </w:r>
      <w:r>
        <w:t>subsection 4</w:t>
      </w:r>
      <w:r>
        <w:t xml:space="preserve">, as the court considers necessary to protect the plaintiff from harassment.</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B</w:t>
        <w:t xml:space="preserve">.  </w:t>
      </w:r>
      <w:r>
        <w:rPr/>
      </w:r>
      <w:r>
        <w:t xml:space="preserve">If a complaint is presented under this subsection, the complaint and any order issued pursuant to the complaint must be immediately certified to the clerk of the District Court having venue for filing. This certification to the court has the effect of commencing proceedings and invoking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C</w:t>
        <w:t xml:space="preserve">.  </w:t>
      </w:r>
      <w:r>
        <w:rPr/>
      </w:r>
      <w:r>
        <w:t xml:space="preserve">An order remains in effect pending a hearing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§6 (AMD).]</w:t>
      </w:r>
    </w:p>
    <w:p>
      <w:pPr>
        <w:jc w:val="both"/>
        <w:spacing w:before="100" w:after="100"/>
        <w:ind w:start="360"/>
        <w:ind w:firstLine="360"/>
      </w:pPr>
      <w:r>
        <w:rPr>
          <w:b/>
        </w:rPr>
        <w:t>4</w:t>
        <w:t xml:space="preserve">.  </w:t>
      </w:r>
      <w:r>
        <w:rPr>
          <w:b/>
        </w:rPr>
        <w:t xml:space="preserve">Interim relief.</w:t>
        <w:t xml:space="preserve"> </w:t>
      </w:r>
      <w:r>
        <w:t xml:space="preserve"> </w:t>
      </w:r>
      <w:r>
        <w:t xml:space="preserve">The court, in an ex parte proceeding, may enjoin the defendant from engaging in any of the following:</w:t>
      </w:r>
    </w:p>
    <w:p>
      <w:pPr>
        <w:jc w:val="both"/>
        <w:spacing w:before="100" w:after="0"/>
        <w:ind w:start="720"/>
      </w:pPr>
      <w:r>
        <w:rPr/>
        <w:t>A</w:t>
        <w:t xml:space="preserve">.  </w:t>
      </w:r>
      <w:r>
        <w:rPr/>
      </w:r>
      <w:r>
        <w:t xml:space="preserve">Imposing any restraint upon the person or liberty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B</w:t>
        <w:t xml:space="preserve">.  </w:t>
      </w:r>
      <w:r>
        <w:rPr/>
      </w:r>
      <w:r>
        <w:t xml:space="preserve">Threatening, assaulting, molesting, harassing or otherwise disturbing the peace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C</w:t>
        <w:t xml:space="preserve">.  </w:t>
      </w:r>
      <w:r>
        <w:rPr/>
      </w:r>
      <w:r>
        <w:t xml:space="preserve">Entering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§6 (AMD).]</w:t>
      </w:r>
    </w:p>
    <w:p>
      <w:pPr>
        <w:jc w:val="both"/>
        <w:spacing w:before="100" w:after="0"/>
        <w:ind w:start="720"/>
      </w:pPr>
      <w:r>
        <w:rPr/>
        <w:t>D</w:t>
        <w:t xml:space="preserve">.  </w:t>
      </w:r>
      <w:r>
        <w:rPr/>
      </w:r>
      <w:r>
        <w:t xml:space="preserve">Taking, converting or damaging property in which the plaintiff may have a legal interest;</w:t>
      </w:r>
      <w:r>
        <w:t xml:space="preserve">  </w:t>
      </w:r>
      <w:r xmlns:wp="http://schemas.openxmlformats.org/drawingml/2010/wordprocessingDrawing" xmlns:w15="http://schemas.microsoft.com/office/word/2012/wordml">
        <w:rPr>
          <w:rFonts w:ascii="Arial" w:hAnsi="Arial" w:cs="Arial"/>
          <w:sz w:val="22"/>
          <w:szCs w:val="22"/>
        </w:rPr>
        <w:t xml:space="preserve">[PL 1993, c. 680, Pt. A,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650, §5 (RP).]</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2015, c. 410, Pt. C, §2 (AMD); PL 2015, c. 443, §2 (AMD).]</w:t>
      </w:r>
    </w:p>
    <w:p>
      <w:pPr>
        <w:jc w:val="both"/>
        <w:spacing w:before="100" w:after="0"/>
        <w:ind w:start="720"/>
      </w:pPr>
      <w:r>
        <w:rPr/>
        <w:t>G</w:t>
        <w:t xml:space="preserve">.  </w:t>
      </w:r>
      <w:r>
        <w:rPr/>
      </w:r>
      <w:r>
        <w:t xml:space="preserve">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2017, c. 288, Pt. A, §5 (AMD).]</w:t>
      </w:r>
    </w:p>
    <w:p>
      <w:pPr>
        <w:jc w:val="both"/>
        <w:spacing w:before="100" w:after="0"/>
        <w:ind w:start="720"/>
      </w:pPr>
      <w:r>
        <w:rPr/>
        <w:t>H</w:t>
        <w:t xml:space="preserve">.  </w:t>
      </w:r>
      <w:r>
        <w:rPr/>
      </w:r>
      <w:r>
        <w:t xml:space="preserve">Engaging in the unauthorized dissemination of certain private images as prohibited pursuant to </w:t>
      </w:r>
      <w:r>
        <w:t>Title 17‑A, section 511‑A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288, Pt. A, §6 (RPR).]</w:t>
      </w:r>
    </w:p>
    <w:p>
      <w:pPr>
        <w:jc w:val="both"/>
        <w:spacing w:before="100" w:after="0"/>
        <w:ind w:start="720"/>
      </w:pPr>
      <w:r>
        <w:rPr/>
        <w:t>I</w:t>
        <w:t xml:space="preserve">.  </w:t>
      </w:r>
      <w:r>
        <w:rPr/>
      </w:r>
      <w:r>
        <w:t xml:space="preserve">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§7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§§5-7 (AMD).]</w:t>
      </w:r>
    </w:p>
    <w:p>
      <w:pPr>
        <w:jc w:val="both"/>
        <w:spacing w:before="100" w:after="0"/>
        <w:ind w:start="360"/>
        <w:ind w:firstLine="360"/>
      </w:pPr>
      <w:r>
        <w:rPr>
          <w:b/>
        </w:rPr>
        <w:t>5</w:t>
        <w:t xml:space="preserve">.  </w:t>
      </w:r>
      <w:r>
        <w:rPr>
          <w:b/>
        </w:rPr>
        <w:t xml:space="preserve">Service of order.</w:t>
        <w:t xml:space="preserve"> </w:t>
      </w:r>
      <w:r>
        <w:t xml:space="preserve"> </w:t>
      </w:r>
      <w:r>
        <w:t xml:space="preserve">If the court issues a temporary order or orders emergency or interim relief, 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the complaint and the summons.  The court shall cause the order to be delivered to the law enforcement agency, the court security officer or the correctional facility in which the defendant is incarcerated as soon as practicable following the issuance of the order, and the law enforcement agency, court security officer or chief administrative officer of the correctional facility or the chief administrative officer's designee shall make a good faith effort to serve process expeditiously.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94, §1 (AMD).]</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statutory provision to the contrary, on 2 days' notice to the plaintiff or on such shorter notice as the court may order, a person who is subject to any order may appear and move the dissolution or modification of the order and in that event the court shall proceed to hear and determine the motion.  The hearing on the motion may be advanced on the docket and receive priority over other cases when the court determines that the interests of justice so require.  At that hearing, the plaintiff has the burden of justifying any finding in the ex parte order that the defendant has challenged by affidavit.  Nothing in this section may be construed to abolish or limit any means, otherwise available by law, for obtaining dissolution, modification or discharge of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§6 (AMD).]</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under </w:t>
      </w:r>
      <w:r>
        <w:t>subsection 1</w:t>
      </w:r>
      <w:r>
        <w:t xml:space="preserve"> is continued, the court may make or extend such temporary orders as it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8</w:t>
        <w:t xml:space="preserve">.  </w:t>
      </w:r>
      <w:r>
        <w:rPr>
          <w:b/>
        </w:rPr>
        <w:t xml:space="preserve">Service of order; use of electronic copies.</w:t>
        <w:t xml:space="preserve"> </w:t>
      </w:r>
      <w:r>
        <w:t xml:space="preserve"> </w:t>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w:pPr>
        <w:jc w:val="both"/>
        <w:spacing w:before="100" w:after="0"/>
        <w:ind w:start="360"/>
      </w:pPr>
      <w:r>
        <w:rPr/>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§4 (AMD). PL 1989, c. 164 (AMD). PL 1991, c. 760, §3 (AMD). PL 1993, c. 199, §§3-5 (AMD). PL 1993, c. 475, §1 (AMD). PL 1993, c. 680, §§A10-13 (AMD). PL 1995, c. 265, §§4-6 (AMD). PL 1995, c. 650, §§4-7 (AMD). PL 1999, c. 542, §1 (AMD). PL 2001, c. 134, §2 (AMD). RR 2003, c. 2, §8 (COR). PL 2003, c. 658, §§4-7 (AMD). PL 2009, c. 94, §1 (AMD). PL 2009, c. 555, §1 (AMD). PL 2011, c. 559, Pt. C, §§4-6 (AMD). PL 2015, c. 410, Pt. C, §§2-4 (AMD). PL 2015, c. 443, §§2-4 (AMD). PL 2017, c. 288, Pt. A,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