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893</w:t>
        <w:t xml:space="preserve">.  </w:t>
      </w:r>
      <w:r>
        <w:rPr>
          <w:b/>
        </w:rPr>
        <w:t xml:space="preserve">Administration</w:t>
      </w:r>
    </w:p>
    <w:p>
      <w:pPr>
        <w:jc w:val="both"/>
        <w:spacing w:before="100" w:after="100"/>
        <w:ind w:start="360"/>
        <w:ind w:firstLine="360"/>
      </w:pPr>
      <w:r>
        <w:rPr/>
      </w:r>
      <w:r>
        <w:rPr/>
      </w:r>
      <w:r>
        <w:t xml:space="preserve">Payroll deductions must be made by the appropriate payroll officer of each county, municipality or other political subdivision.  The Commissioner of Administrative and Financial Services is responsible for the administration of this chapter as it applies to state employees.  Any costs incurred by the Commissioner of Administrative and Financial Services to administer the state program must be borne equally by state employee participants, and these costs may be compensated by means of payroll deductions.</w:t>
      </w:r>
      <w:r>
        <w:t xml:space="preserve">  </w:t>
      </w:r>
      <w:r xmlns:wp="http://schemas.openxmlformats.org/drawingml/2010/wordprocessingDrawing" xmlns:w15="http://schemas.microsoft.com/office/word/2012/wordml">
        <w:rPr>
          <w:rFonts w:ascii="Arial" w:hAnsi="Arial" w:cs="Arial"/>
          <w:sz w:val="22"/>
          <w:szCs w:val="22"/>
        </w:rPr>
        <w:t xml:space="preserve">[PL 1991, c. 780, Pt. Y,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791, §2 (NEW). PL 1985, c. 785, §A41 (AMD). PL 1991, c. 780, §Y34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§893.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§893.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§893.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