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9063</w:t>
        <w:t xml:space="preserve">.  </w:t>
      </w:r>
      <w:r>
        <w:rPr>
          <w:b/>
        </w:rPr>
        <w:t xml:space="preserve">Bias of presiding officer or agency member</w:t>
      </w:r>
    </w:p>
    <w:p>
      <w:pPr>
        <w:jc w:val="both"/>
        <w:spacing w:before="100" w:after="0"/>
        <w:ind w:start="360"/>
        <w:ind w:firstLine="360"/>
      </w:pPr>
      <w:r>
        <w:rPr>
          <w:b/>
        </w:rPr>
        <w:t>1</w:t>
        <w:t xml:space="preserve">.  </w:t>
      </w:r>
      <w:r>
        <w:rPr>
          <w:b/>
        </w:rPr>
        <w:t xml:space="preserve">Hearings; impartial.</w:t>
        <w:t xml:space="preserve"> </w:t>
      </w:r>
      <w:r>
        <w:t xml:space="preserve"> </w:t>
      </w:r>
      <w:r>
        <w:t xml:space="preserve">Hearings must be conducted in an impartial manner. Upon the filing in good faith by a party of a timely charge of bias or of personal or financial interest, direct or indirect, of a presiding officer or agency member in the proceeding requesting that  the presiding officer or agency member be disqualified, that presiding officer or agency member shall determine the matter as a part of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§84 (COR).]</w:t>
      </w:r>
    </w:p>
    <w:p>
      <w:pPr>
        <w:jc w:val="both"/>
        <w:spacing w:before="100" w:after="0"/>
        <w:ind w:start="360"/>
        <w:ind w:firstLine="360"/>
      </w:pPr>
      <w:r>
        <w:rPr>
          <w:b/>
        </w:rPr>
        <w:t>2</w:t>
        <w:t xml:space="preserve">.  </w:t>
      </w:r>
      <w:r>
        <w:rPr>
          <w:b/>
        </w:rPr>
        <w:t xml:space="preserve">Counsel.</w:t>
        <w:t xml:space="preserve"> </w:t>
      </w:r>
      <w:r>
        <w:t xml:space="preserve"> </w:t>
      </w:r>
      <w:r>
        <w:t xml:space="preserve">Notwithstanding </w:t>
      </w:r>
      <w:r>
        <w:t>section 9055</w:t>
      </w:r>
      <w:r>
        <w:t xml:space="preserve">, the person involved may consult with private counsel concerning the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 RR 2023, c. 2, Pt. B, §84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§9063. Bias of presiding officer or agency member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§9063. Bias of presiding officer or agency member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§9063. BIAS OF PRESIDING OFFICER OR AGENCY MEMBER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