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301</w:t>
      </w:r>
    </w:p>
    <w:p>
      <w:pPr>
        <w:jc w:val="center"/>
        <w:ind w:start="360"/>
        <w:spacing w:before="300" w:after="300"/>
      </w:pPr>
      <w:r>
        <w:rPr>
          <w:b/>
        </w:rPr>
        <w:t xml:space="preserve">GENERAL PROVISIONS</w:t>
      </w:r>
    </w:p>
    <w:p>
      <w:pPr>
        <w:jc w:val="both"/>
        <w:spacing w:before="100" w:after="100"/>
        <w:ind w:start="1080" w:hanging="720"/>
      </w:pPr>
      <w:r>
        <w:rPr>
          <w:b/>
        </w:rPr>
        <w:t>§</w:t>
        <w:t>1701</w:t>
        <w:t xml:space="preserve">.  </w:t>
      </w:r>
      <w:r>
        <w:rPr>
          <w:b/>
        </w:rPr>
        <w:t xml:space="preserve">Animal husbandry expert</w:t>
      </w:r>
    </w:p>
    <w:p>
      <w:pPr>
        <w:jc w:val="both"/>
        <w:spacing w:before="100" w:after="100"/>
        <w:ind w:start="360"/>
        <w:ind w:firstLine="360"/>
      </w:pPr>
      <w:r>
        <w:rPr/>
      </w:r>
      <w:r>
        <w:rPr/>
      </w:r>
      <w:r>
        <w:t xml:space="preserve">The commissioner is authorized to employ an animal husbandry expert. The commissioner may employ such assistants as the commissioner considers necessary, subject to the Civil Service Law. Such expenses in connection therewith must be paid as the commissioner may approve.</w:t>
      </w:r>
      <w:r>
        <w:t xml:space="preserve">  </w:t>
      </w:r>
      <w:r xmlns:wp="http://schemas.openxmlformats.org/drawingml/2010/wordprocessingDrawing" xmlns:w15="http://schemas.microsoft.com/office/word/2012/wordml">
        <w:rPr>
          <w:rFonts w:ascii="Arial" w:hAnsi="Arial" w:cs="Arial"/>
          <w:sz w:val="22"/>
          <w:szCs w:val="22"/>
        </w:rPr>
        <w:t xml:space="preserve">[RR 2021, c. 1, Pt. B, §124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§B45 (AMD). RR 2021, c. 1, Pt. B, §124 (COR). </w:t>
      </w:r>
    </w:p>
    <w:p>
      <w:pPr>
        <w:jc w:val="both"/>
        <w:spacing w:before="100" w:after="100"/>
        <w:ind w:start="1080" w:hanging="720"/>
      </w:pPr>
      <w:r>
        <w:rPr>
          <w:b/>
        </w:rPr>
        <w:t>§</w:t>
        <w:t>1702</w:t>
        <w:t xml:space="preserve">.  </w:t>
      </w:r>
      <w:r>
        <w:rPr>
          <w:b/>
        </w:rPr>
        <w:t xml:space="preserve">Certificate</w:t>
      </w:r>
    </w:p>
    <w:p>
      <w:pPr>
        <w:jc w:val="both"/>
        <w:spacing w:before="100" w:after="100"/>
        <w:ind w:start="360"/>
        <w:ind w:firstLine="360"/>
      </w:pPr>
      <w:r>
        <w:rPr/>
      </w:r>
      <w:r>
        <w:rPr/>
      </w:r>
      <w:r>
        <w:t xml:space="preserve">There shall be left with the owner of all condemned animals a proper certificate, duly authenticated, showing the number condemned and the value at which they are appraised, which shall be transferable only with the consent and acceptance of the commissioner.</w:t>
      </w:r>
    </w:p>
    <w:p>
      <w:pPr>
        <w:jc w:val="both"/>
        <w:spacing w:before="100" w:after="100"/>
        <w:ind w:start="1080" w:hanging="720"/>
      </w:pPr>
      <w:r>
        <w:rPr>
          <w:b/>
        </w:rPr>
        <w:t>§</w:t>
        <w:t>1703</w:t>
        <w:t xml:space="preserve">.  </w:t>
      </w:r>
      <w:r>
        <w:rPr>
          <w:b/>
        </w:rPr>
        <w:t xml:space="preserve">Prosecution by district attorney</w:t>
      </w:r>
    </w:p>
    <w:p>
      <w:pPr>
        <w:jc w:val="both"/>
        <w:spacing w:before="100" w:after="100"/>
        <w:ind w:start="360"/>
        <w:ind w:firstLine="360"/>
      </w:pPr>
      <w:r>
        <w:rPr/>
      </w:r>
      <w:r>
        <w:rPr/>
      </w:r>
      <w:r>
        <w:t xml:space="preserve">The several district attorneys shall prosecute all violations of </w:t>
      </w:r>
      <w:r>
        <w:t>chapters 201</w:t>
      </w:r>
      <w:r>
        <w:t xml:space="preserve">, </w:t>
      </w:r>
      <w:r>
        <w:t>207</w:t>
      </w:r>
      <w:r>
        <w:t xml:space="preserve">, </w:t>
      </w:r>
      <w:r>
        <w:t>301</w:t>
      </w:r>
      <w:r>
        <w:t xml:space="preserve">, </w:t>
      </w:r>
      <w:r>
        <w:t>303</w:t>
      </w:r>
      <w:r>
        <w:t xml:space="preserve"> and </w:t>
      </w:r>
      <w:r>
        <w:t>305</w:t>
      </w:r>
      <w:r>
        <w:t xml:space="preserve"> which shall be brought to their notice or knowledge by any person making the complaint under oath. The District Court and the Superior Court shall have concurrent jurisdiction in all prosecutions under said chapters.</w:t>
      </w:r>
      <w:r>
        <w:t xml:space="preserve">  </w:t>
      </w:r>
      <w:r xmlns:wp="http://schemas.openxmlformats.org/drawingml/2010/wordprocessingDrawing" xmlns:w15="http://schemas.microsoft.com/office/word/2012/wordml">
        <w:rPr>
          <w:rFonts w:ascii="Arial" w:hAnsi="Arial" w:cs="Arial"/>
          <w:sz w:val="22"/>
          <w:szCs w:val="22"/>
        </w:rPr>
        <w:t xml:space="preserve">[PL 1977, c. 78,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78, §26 (AMD). </w:t>
      </w:r>
    </w:p>
    <w:p>
      <w:pPr>
        <w:jc w:val="both"/>
        <w:spacing w:before="100" w:after="100"/>
        <w:ind w:start="1080" w:hanging="720"/>
      </w:pPr>
      <w:r>
        <w:rPr>
          <w:b/>
        </w:rPr>
        <w:t>§</w:t>
        <w:t>1704</w:t>
        <w:t xml:space="preserve">.  </w:t>
      </w:r>
      <w:r>
        <w:rPr>
          <w:b/>
        </w:rPr>
        <w:t xml:space="preserve">Agents</w:t>
      </w:r>
    </w:p>
    <w:p>
      <w:pPr>
        <w:jc w:val="both"/>
        <w:spacing w:before="100" w:after="100"/>
        <w:ind w:start="360"/>
        <w:ind w:firstLine="360"/>
      </w:pPr>
      <w:r>
        <w:rPr/>
      </w:r>
      <w:r>
        <w:rPr/>
      </w:r>
      <w:r>
        <w:t xml:space="preserve">The commissioner may employ veterinarians licensed in this State and other agents and employees as may be necessary to enforce </w:t>
      </w:r>
      <w:r>
        <w:t>chapters 201</w:t>
      </w:r>
      <w:r>
        <w:t xml:space="preserve">, </w:t>
      </w:r>
      <w:r>
        <w:t>207</w:t>
      </w:r>
      <w:r>
        <w:t xml:space="preserve">, </w:t>
      </w:r>
      <w:r>
        <w:t>301</w:t>
      </w:r>
      <w:r>
        <w:t xml:space="preserve">, </w:t>
      </w:r>
      <w:r>
        <w:t>303</w:t>
      </w:r>
      <w:r>
        <w:t xml:space="preserve"> and </w:t>
      </w:r>
      <w:r>
        <w:t>305</w:t>
      </w:r>
      <w:r>
        <w:t xml:space="preserve">, subject to the Civil Service Law.</w:t>
      </w:r>
      <w:r>
        <w:t xml:space="preserve">  </w:t>
      </w:r>
      <w:r xmlns:wp="http://schemas.openxmlformats.org/drawingml/2010/wordprocessingDrawing" xmlns:w15="http://schemas.microsoft.com/office/word/2012/wordml">
        <w:rPr>
          <w:rFonts w:ascii="Arial" w:hAnsi="Arial" w:cs="Arial"/>
          <w:sz w:val="22"/>
          <w:szCs w:val="22"/>
        </w:rPr>
        <w:t xml:space="preserve">[PL 2001, c. 572,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78, §27 (AMD). PL 1985, c. 785, §B46 (AMD). PL 2001, c. 572, §20 (AMD). </w:t>
      </w:r>
    </w:p>
    <w:p>
      <w:pPr>
        <w:jc w:val="both"/>
        <w:spacing w:before="100" w:after="100"/>
        <w:ind w:start="1080" w:hanging="720"/>
      </w:pPr>
      <w:r>
        <w:rPr>
          <w:b/>
        </w:rPr>
        <w:t>§</w:t>
        <w:t>1705</w:t>
        <w:t xml:space="preserve">.  </w:t>
      </w:r>
      <w:r>
        <w:rPr>
          <w:b/>
        </w:rPr>
        <w:t xml:space="preserve">Expenses</w:t>
      </w:r>
    </w:p>
    <w:p>
      <w:pPr>
        <w:jc w:val="both"/>
        <w:spacing w:before="100" w:after="100"/>
        <w:ind w:start="360"/>
        <w:ind w:firstLine="360"/>
      </w:pPr>
      <w:r>
        <w:rPr/>
      </w:r>
      <w:r>
        <w:rPr/>
      </w:r>
      <w:r>
        <w:t xml:space="preserve">The actual and necessary traveling expenses of the commissioner and the commissioner's employees, any and all expense of prevention, control and eradication of disease, destroying diseased animals and those exposed to disease, and paying for the same, and all other expenses necessary to properly carry out </w:t>
      </w:r>
      <w:r>
        <w:t>chapters 201</w:t>
      </w:r>
      <w:r>
        <w:t xml:space="preserve">, </w:t>
      </w:r>
      <w:r>
        <w:t>207</w:t>
      </w:r>
      <w:r>
        <w:t xml:space="preserve">, </w:t>
      </w:r>
      <w:r>
        <w:t>301</w:t>
      </w:r>
      <w:r>
        <w:t xml:space="preserve">, </w:t>
      </w:r>
      <w:r>
        <w:t>303</w:t>
      </w:r>
      <w:r>
        <w:t xml:space="preserve"> and </w:t>
      </w:r>
      <w:r>
        <w:t>305</w:t>
      </w:r>
      <w:r>
        <w:t xml:space="preserve"> must be paid out of such amounts as the Legislature may appropriate.</w:t>
      </w:r>
      <w:r>
        <w:t xml:space="preserve">  </w:t>
      </w:r>
      <w:r xmlns:wp="http://schemas.openxmlformats.org/drawingml/2010/wordprocessingDrawing" xmlns:w15="http://schemas.microsoft.com/office/word/2012/wordml">
        <w:rPr>
          <w:rFonts w:ascii="Arial" w:hAnsi="Arial" w:cs="Arial"/>
          <w:sz w:val="22"/>
          <w:szCs w:val="22"/>
        </w:rPr>
        <w:t xml:space="preserve">[RR 2021, c. 1, Pt. B, §125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78, §28 (AMD). RR 2021, c. 1, Pt. B, §125 (COR). </w:t>
      </w:r>
    </w:p>
    <w:p>
      <w:pPr>
        <w:jc w:val="both"/>
        <w:spacing w:before="100" w:after="100"/>
        <w:ind w:start="1080" w:hanging="720"/>
      </w:pPr>
      <w:r>
        <w:rPr>
          <w:b/>
        </w:rPr>
        <w:t>§</w:t>
        <w:t>1706</w:t>
        <w:t xml:space="preserve">.  </w:t>
      </w:r>
      <w:r>
        <w:rPr>
          <w:b/>
        </w:rPr>
        <w:t xml:space="preserve">Penalties</w:t>
      </w:r>
    </w:p>
    <w:p>
      <w:pPr>
        <w:jc w:val="both"/>
        <w:spacing w:before="100" w:after="100"/>
        <w:ind w:start="360"/>
        <w:ind w:firstLine="360"/>
      </w:pPr>
      <w:r>
        <w:rPr>
          <w:b/>
        </w:rPr>
        <w:t>1</w:t>
        <w:t xml:space="preserve">.  </w:t>
      </w:r>
      <w:r>
        <w:rPr>
          <w:b/>
        </w:rPr>
        <w:t xml:space="preserve">Violation.</w:t>
        <w:t xml:space="preserve"> </w:t>
      </w:r>
      <w:r>
        <w:t xml:space="preserve"> </w:t>
      </w:r>
      <w:r>
        <w:t xml:space="preserve">Except as provided in </w:t>
      </w:r>
      <w:r>
        <w:t>section 1707</w:t>
      </w:r>
      <w:r>
        <w:t xml:space="preserve"> or unless another specific penalty or forfeiture is provided, a person commits a civil violation if that person violates a provision of or a rule or regulation adopted pursuant to:</w:t>
      </w:r>
    </w:p>
    <w:p>
      <w:pPr>
        <w:jc w:val="both"/>
        <w:spacing w:before="100" w:after="0"/>
        <w:ind w:start="720"/>
      </w:pPr>
      <w:r>
        <w:rPr/>
        <w:t>A</w:t>
        <w:t xml:space="preserve">.  </w:t>
      </w:r>
      <w:r>
        <w:rPr/>
      </w:r>
      <w:r>
        <w:t xml:space="preserve">This chapter;</w:t>
      </w:r>
      <w:r>
        <w:t xml:space="preserve">  </w:t>
      </w:r>
      <w:r xmlns:wp="http://schemas.openxmlformats.org/drawingml/2010/wordprocessingDrawing" xmlns:w15="http://schemas.microsoft.com/office/word/2012/wordml">
        <w:rPr>
          <w:rFonts w:ascii="Arial" w:hAnsi="Arial" w:cs="Arial"/>
          <w:sz w:val="22"/>
          <w:szCs w:val="22"/>
        </w:rPr>
        <w:t xml:space="preserve">[PL 2003, c. 452, Pt. B, §16 (NEW); PL 2003, c. 452, Pt. X, §2 (AFF).]</w:t>
      </w:r>
    </w:p>
    <w:p>
      <w:pPr>
        <w:jc w:val="both"/>
        <w:spacing w:before="100" w:after="0"/>
        <w:ind w:start="720"/>
      </w:pPr>
      <w:r>
        <w:rPr/>
        <w:t>B</w:t>
        <w:t xml:space="preserve">.  </w:t>
      </w:r>
      <w:r>
        <w:rPr/>
      </w:r>
      <w:r>
        <w:t>Chapter 207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B, §16 (NEW); PL 2003, c. 452, Pt. X, §2 (AFF).]</w:t>
      </w:r>
    </w:p>
    <w:p>
      <w:pPr>
        <w:jc w:val="both"/>
        <w:spacing w:before="100" w:after="0"/>
        <w:ind w:start="720"/>
      </w:pPr>
      <w:r>
        <w:rPr/>
        <w:t>C</w:t>
        <w:t xml:space="preserve">.  </w:t>
      </w:r>
      <w:r>
        <w:rPr/>
      </w:r>
      <w:r>
        <w:t>Chapter 303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452, Pt. B, §16 (NEW); PL 2003, c. 452, Pt. X, §2 (AFF).]</w:t>
      </w:r>
    </w:p>
    <w:p>
      <w:pPr>
        <w:jc w:val="both"/>
        <w:spacing w:before="100" w:after="0"/>
        <w:ind w:start="720"/>
      </w:pPr>
      <w:r>
        <w:rPr/>
        <w:t>D</w:t>
        <w:t xml:space="preserve">.  </w:t>
      </w:r>
      <w:r>
        <w:rPr/>
      </w:r>
      <w:r>
        <w:t>Chapter 305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B, §16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§16 (NEW); PL 2003, c. 452, Pt. X, §2 (AFF).]</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civil violation for which a fine of not more than $500 per day for each violation may be adjudged, except that the total of the fines may not exceed $50,000.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§16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§89 (RPR). PL 2001, c. 572, §21 (RPR). PL 2003, c. 452, §B16 (RPR). PL 2003, c. 452, §X2 (AFF). </w:t>
      </w:r>
    </w:p>
    <w:p>
      <w:pPr>
        <w:jc w:val="both"/>
        <w:spacing w:before="100" w:after="100"/>
        <w:ind w:start="1080" w:hanging="720"/>
      </w:pPr>
      <w:r>
        <w:rPr>
          <w:b/>
        </w:rPr>
        <w:t>§</w:t>
        <w:t>1707</w:t>
        <w:t xml:space="preserve">.  </w:t>
      </w:r>
      <w:r>
        <w:rPr>
          <w:b/>
        </w:rPr>
        <w:t xml:space="preserve">Intentional, knowing or reckless introduction of a disease or pathogen</w:t>
      </w:r>
    </w:p>
    <w:p>
      <w:pPr>
        <w:jc w:val="both"/>
        <w:spacing w:before="100" w:after="100"/>
        <w:ind w:start="360"/>
        <w:ind w:firstLine="360"/>
      </w:pPr>
      <w:r>
        <w:rPr/>
      </w:r>
      <w:r>
        <w:rPr/>
      </w:r>
      <w:r>
        <w:t xml:space="preserve">A person who intentionally, knowingly or recklessly introduces or takes a substantial step or action that could introduce a disease or pathogen to livestock or poultry commits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572,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§22 (NEW). </w:t>
      </w:r>
    </w:p>
    <w:p>
      <w:pPr>
        <w:jc w:val="both"/>
        <w:spacing w:before="100" w:after="100"/>
        <w:ind w:start="1080" w:hanging="720"/>
      </w:pPr>
      <w:r>
        <w:rPr>
          <w:b/>
        </w:rPr>
        <w:t>§</w:t>
        <w:t>1708</w:t>
        <w:t xml:space="preserve">.  </w:t>
      </w:r>
      <w:r>
        <w:rPr>
          <w:b/>
        </w:rPr>
        <w:t xml:space="preserve">National animal identification system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544, §1 (NEW). MRSA T. 7 §1708, sub-§6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301.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301.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301.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