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1032</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513, §167 (NEW).]</w:t>
      </w:r>
    </w:p>
    <w:p>
      <w:pPr>
        <w:jc w:val="both"/>
        <w:spacing w:before="100" w:after="100"/>
        <w:ind w:start="360"/>
        <w:ind w:firstLine="360"/>
      </w:pPr>
      <w:r>
        <w:rPr>
          <w:b/>
        </w:rPr>
        <w:t>1</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99, §2 (RP).]</w:t>
      </w:r>
    </w:p>
    <w:p>
      <w:pPr>
        <w:jc w:val="both"/>
        <w:spacing w:before="100" w:after="0"/>
        <w:ind w:start="360"/>
        <w:ind w:firstLine="360"/>
      </w:pPr>
      <w:r>
        <w:rPr>
          <w:b/>
        </w:rPr>
        <w:t>2</w:t>
        <w:t xml:space="preserve">.  </w:t>
      </w:r>
      <w:r>
        <w:rPr>
          <w:b/>
        </w:rPr>
        <w:t xml:space="preserve">Consumer pack.</w:t>
        <w:t xml:space="preserve"> </w:t>
      </w:r>
      <w:r>
        <w:t xml:space="preserve"> </w:t>
      </w:r>
      <w:r>
        <w:t xml:space="preserve">"Consumer pack" means a unit of 50 pounds or less net weight of potatoes contained in a bag or other type of container.  Consumer pack shall not mean a master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540, §2 (AMD).]</w:t>
      </w:r>
    </w:p>
    <w:p>
      <w:pPr>
        <w:jc w:val="both"/>
        <w:spacing w:before="100" w:after="100"/>
        <w:ind w:start="360"/>
        <w:ind w:firstLine="360"/>
      </w:pPr>
      <w:r>
        <w:rPr>
          <w:b/>
        </w:rPr>
        <w:t>2-A</w:t>
        <w:t xml:space="preserve">.  </w:t>
      </w:r>
      <w:r>
        <w:rPr>
          <w:b/>
        </w:rPr>
        <w:t xml:space="preserve">Identification marks of bag manufacturers and bag distributors.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99, §3 (RP).]</w:t>
      </w:r>
    </w:p>
    <w:p>
      <w:pPr>
        <w:jc w:val="both"/>
        <w:spacing w:before="100" w:after="0"/>
        <w:ind w:start="360"/>
        <w:ind w:firstLine="360"/>
      </w:pPr>
      <w:r>
        <w:rPr>
          <w:b/>
        </w:rPr>
        <w:t>3</w:t>
        <w:t xml:space="preserve">.  </w:t>
      </w:r>
      <w:r>
        <w:rPr>
          <w:b/>
        </w:rPr>
        <w:t xml:space="preserve">Maine bag.</w:t>
        <w:t xml:space="preserve"> </w:t>
      </w:r>
      <w:r>
        <w:t xml:space="preserve"> </w:t>
      </w:r>
      <w:r>
        <w:t xml:space="preserve">"Maine bag" means any consumer pack for potatoes on which appears the word Maine in letters larger than 1/4 inch or a pictorial representation of the outline of the shape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§15 (AMD).]</w:t>
      </w:r>
    </w:p>
    <w:p>
      <w:pPr>
        <w:jc w:val="both"/>
        <w:spacing w:before="100" w:after="0"/>
        <w:ind w:start="360"/>
        <w:ind w:firstLine="360"/>
      </w:pPr>
      <w:r>
        <w:rPr>
          <w:b/>
        </w:rPr>
        <w:t>4</w:t>
        <w:t xml:space="preserve">.  </w:t>
      </w:r>
      <w:r>
        <w:rPr>
          <w:b/>
        </w:rPr>
        <w:t xml:space="preserve">Maine bag grade.</w:t>
        <w:t xml:space="preserve"> </w:t>
      </w:r>
      <w:r>
        <w:t xml:space="preserve"> </w:t>
      </w:r>
      <w:r>
        <w:t xml:space="preserve">"Maine bag grade" means any of the officially established grades of potatoes as adopted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99, §4 (AMD).]</w:t>
      </w:r>
    </w:p>
    <w:p>
      <w:pPr>
        <w:jc w:val="both"/>
        <w:spacing w:before="100" w:after="100"/>
        <w:ind w:start="360"/>
        <w:ind w:firstLine="360"/>
      </w:pPr>
      <w:r>
        <w:rPr>
          <w:b/>
        </w:rPr>
        <w:t>5</w:t>
        <w:t xml:space="preserve">.  </w:t>
      </w:r>
      <w:r>
        <w:rPr>
          <w:b/>
        </w:rPr>
        <w:t xml:space="preserve">Other than Maine bag.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99,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§§10,12 (NEW). PL 1981, c. 540, §§2-5 (AMD). PL 1981, c. 698, §§14,15 (AMD). PL 1987, c. 99,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§1032.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