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1705</w:t>
        <w:t xml:space="preserve">.  </w:t>
      </w:r>
      <w:r>
        <w:rPr>
          <w:b/>
        </w:rPr>
        <w:t xml:space="preserve">Expenses</w:t>
      </w:r>
    </w:p>
    <w:p>
      <w:pPr>
        <w:jc w:val="both"/>
        <w:spacing w:before="100" w:after="100"/>
        <w:ind w:start="360"/>
        <w:ind w:firstLine="360"/>
      </w:pPr>
      <w:r>
        <w:rPr/>
      </w:r>
      <w:r>
        <w:rPr/>
      </w:r>
      <w:r>
        <w:t xml:space="preserve">The actual and necessary traveling expenses of the commissioner and the commissioner's employees, any and all expense of prevention, control and eradication of disease, destroying diseased animals and those exposed to disease, and paying for the same, and all other expenses necessary to properly carry out </w:t>
      </w:r>
      <w:r>
        <w:t>chapters 201</w:t>
      </w:r>
      <w:r>
        <w:t xml:space="preserve">, </w:t>
      </w:r>
      <w:r>
        <w:t>207</w:t>
      </w:r>
      <w:r>
        <w:t xml:space="preserve">, </w:t>
      </w:r>
      <w:r>
        <w:t>301</w:t>
      </w:r>
      <w:r>
        <w:t xml:space="preserve">, </w:t>
      </w:r>
      <w:r>
        <w:t>303</w:t>
      </w:r>
      <w:r>
        <w:t xml:space="preserve"> and </w:t>
      </w:r>
      <w:r>
        <w:t>305</w:t>
      </w:r>
      <w:r>
        <w:t xml:space="preserve"> must be paid out of such amounts as the Legislature may appropriate.</w:t>
      </w:r>
      <w:r>
        <w:t xml:space="preserve">  </w:t>
      </w:r>
      <w:r xmlns:wp="http://schemas.openxmlformats.org/drawingml/2010/wordprocessingDrawing" xmlns:w15="http://schemas.microsoft.com/office/word/2012/wordml">
        <w:rPr>
          <w:rFonts w:ascii="Arial" w:hAnsi="Arial" w:cs="Arial"/>
          <w:sz w:val="22"/>
          <w:szCs w:val="22"/>
        </w:rPr>
        <w:t xml:space="preserve">[RR 2021, c. 1, Pt. B, §125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78, §28 (AMD). RR 2021, c. 1, Pt. B, §125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§1705.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§1705.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§1705.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