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285</w:t>
        <w:t xml:space="preserve">.  </w:t>
      </w:r>
      <w:r>
        <w:rPr>
          <w:b/>
        </w:rPr>
        <w:t xml:space="preserve">Departmental authority; livestock and poultry</w:t>
      </w:r>
    </w:p>
    <w:p>
      <w:pPr>
        <w:jc w:val="both"/>
        <w:spacing w:before="100" w:after="100"/>
        <w:ind w:start="360"/>
        <w:ind w:firstLine="360"/>
      </w:pPr>
      <w:r>
        <w:rPr/>
      </w:r>
      <w:r>
        <w:rPr/>
      </w:r>
      <w:r>
        <w:t xml:space="preserve">Notwithstanding any provision in this chapter to the contrary, the department shall implement and enforce all provisions of </w:t>
      </w:r>
      <w:r>
        <w:t>Title 22, chapter 562‑A</w:t>
      </w:r>
      <w:r>
        <w:t xml:space="preserve"> and the rules adopted thereunder that are necessary to ensure that the requirements of the State's meat and poultry products inspection, registration and licensing program are at least equal to the applicable requirements specified under applicable federal acts, as defined by the United States Department of Agriculture or other federal agencies, without exception.</w:t>
      </w:r>
      <w:r>
        <w:t xml:space="preserve">  </w:t>
      </w:r>
      <w:r xmlns:wp="http://schemas.openxmlformats.org/drawingml/2010/wordprocessingDrawing" xmlns:w15="http://schemas.microsoft.com/office/word/2012/wordml">
        <w:rPr>
          <w:rFonts w:ascii="Arial" w:hAnsi="Arial" w:cs="Arial"/>
          <w:sz w:val="22"/>
          <w:szCs w:val="22"/>
        </w:rPr>
        <w:t xml:space="preserve">[PL 2021, c. 64,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314, §1 (NEW). PL 2021, c. 64,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§285. Departmental authority; livestock and poultry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§285. Departmental authority; livestock and poultry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§285. DEPARTMENTAL AUTHORITY; LIVESTOCK AND POULTRY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