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293</w:t>
        <w:t xml:space="preserve">.  </w:t>
      </w:r>
      <w:r>
        <w:rPr>
          <w:b/>
        </w:rPr>
        <w:t xml:space="preserve">Right to cultivate vegetable gardens</w:t>
      </w:r>
    </w:p>
    <w:p>
      <w:pPr>
        <w:jc w:val="both"/>
        <w:spacing w:before="100" w:after="100"/>
        <w:ind w:start="360"/>
        <w:ind w:firstLine="360"/>
      </w:pPr>
      <w:r>
        <w:rPr/>
      </w:r>
      <w:r>
        <w:rPr/>
      </w:r>
      <w:r>
        <w:t xml:space="preserve">Pursuant to the right to food as declared in the Constitution of Maine, Article I, Section 25, and notwithstanding any provision of law to the contrary, an individual has the right to cultivate vegetable gardens on the individual's property or on the private property of another with the permission of the owner of that property, in any municipality, village, plantation, county, unorganized territory or other political subdivision of this State.</w:t>
      </w:r>
      <w:r>
        <w:t xml:space="preserve">  </w:t>
      </w:r>
      <w:r xmlns:wp="http://schemas.openxmlformats.org/drawingml/2010/wordprocessingDrawing" xmlns:w15="http://schemas.microsoft.com/office/word/2012/wordml">
        <w:rPr>
          <w:rFonts w:ascii="Arial" w:hAnsi="Arial" w:cs="Arial"/>
          <w:sz w:val="22"/>
          <w:szCs w:val="22"/>
        </w:rPr>
        <w:t xml:space="preserve">[PL 2025, c. 309, §14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309, §14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§293. Right to cultivate vegetable gardens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§293. Right to cultivate vegetable gardens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§293. RIGHT TO CULTIVATE VEGETABLE GARDENS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