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320-T</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360"/>
        <w:ind w:firstLine="360"/>
      </w:pPr>
      <w:r>
        <w:rPr>
          <w:b/>
        </w:rPr>
        <w:t>1</w:t>
        <w:t xml:space="preserve">.  </w:t>
      </w:r>
      <w:r>
        <w:rPr>
          <w:b/>
        </w:rPr>
        <w:t xml:space="preserve">Farm and sea to school learning program.</w:t>
        <w:t xml:space="preserve"> </w:t>
      </w:r>
      <w:r>
        <w:t xml:space="preserve"> </w:t>
      </w:r>
      <w:r>
        <w:t xml:space="preserve">"Farm and sea to school learning program" means a program that incorporates agricultural-based education, hands-on learning through school gardens and increased access to local foods through local procurement by school meal programs; improves access to local seafood sourcing by school meal programs; and provides seafood education in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2</w:t>
        <w:t xml:space="preserve">.  </w:t>
      </w:r>
      <w:r>
        <w:rPr>
          <w:b/>
        </w:rPr>
        <w:t xml:space="preserve">Fund.</w:t>
        <w:t xml:space="preserve"> </w:t>
      </w:r>
      <w:r>
        <w:t xml:space="preserve"> </w:t>
      </w:r>
      <w:r>
        <w:t xml:space="preserve">"Fund" means the Maine Experiential Education Program Fund established in </w:t>
      </w:r>
      <w:r>
        <w:t>section 320‑V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3</w:t>
        <w:t xml:space="preserve">.  </w:t>
      </w:r>
      <w:r>
        <w:rPr>
          <w:b/>
        </w:rPr>
        <w:t xml:space="preserve">Program.</w:t>
        <w:t xml:space="preserve"> </w:t>
      </w:r>
      <w:r>
        <w:t xml:space="preserve"> </w:t>
      </w:r>
      <w:r>
        <w:t xml:space="preserve">"Program" means the Maine Experiential Education Program established in </w:t>
      </w:r>
      <w:r>
        <w:t>section 320‑U</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4</w:t>
        <w:t xml:space="preserve">.  </w:t>
      </w:r>
      <w:r>
        <w:rPr>
          <w:b/>
        </w:rPr>
        <w:t xml:space="preserve">Public school.</w:t>
        <w:t xml:space="preserve"> </w:t>
      </w:r>
      <w:r>
        <w:t xml:space="preserve"> </w:t>
      </w:r>
      <w:r>
        <w:t xml:space="preserve">"Public school" has the same meaning as in </w:t>
      </w:r>
      <w:r>
        <w:t>Title 20‑A, section 1, subsection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5</w:t>
        <w:t xml:space="preserve">.  </w:t>
      </w:r>
      <w:r>
        <w:rPr>
          <w:b/>
        </w:rPr>
        <w:t xml:space="preserve">School administrative unit.</w:t>
        <w:t xml:space="preserve"> </w:t>
      </w:r>
      <w:r>
        <w:t xml:space="preserve"> </w:t>
      </w:r>
      <w:r>
        <w:t xml:space="preserve">"School administrative unit" has the same meaning as in </w:t>
      </w:r>
      <w:r>
        <w:t>Title 20‑A, section 1, subsection 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6</w:t>
        <w:t xml:space="preserve">.  </w:t>
      </w:r>
      <w:r>
        <w:rPr>
          <w:b/>
        </w:rPr>
        <w:t xml:space="preserve">Student.</w:t>
        <w:t xml:space="preserve"> </w:t>
      </w:r>
      <w:r>
        <w:t xml:space="preserve"> </w:t>
      </w:r>
      <w:r>
        <w:t xml:space="preserve">"Student" means an individual enrolled in prekindergarten to grade 12 in a public school or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§320-T.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§320-T.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§320-T.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