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Preparation and distribution of information</w:t>
      </w:r>
    </w:p>
    <w:p>
      <w:pPr>
        <w:jc w:val="both"/>
        <w:spacing w:before="100" w:after="100"/>
        <w:ind w:start="360"/>
        <w:ind w:firstLine="360"/>
      </w:pPr>
      <w:r>
        <w:rPr/>
      </w:r>
      <w:r>
        <w:rPr/>
      </w:r>
      <w:r>
        <w:t xml:space="preserve">The commissioner shall analyze and interpret relevant market information and shall develop a suitable means to distribute that information to Maine agricultural producers in cooperation with other state and federal agencies of like purpose, including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 Preparation and distribution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Preparation and distribution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§433. PREPARATION AND DISTRIBUTION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