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w:t>
        <w:t xml:space="preserve">.  </w:t>
      </w:r>
      <w:r>
        <w:rPr>
          <w:b/>
        </w:rPr>
        <w:t xml:space="preserve">Enforcement and penalties</w:t>
      </w:r>
    </w:p>
    <w:p>
      <w:pPr>
        <w:jc w:val="both"/>
        <w:spacing w:before="100" w:after="0"/>
        <w:ind w:start="360"/>
        <w:ind w:firstLine="360"/>
      </w:pPr>
      <w:r>
        <w:rPr>
          <w:b/>
        </w:rPr>
        <w:t>1</w:t>
        <w:t xml:space="preserve">.  </w:t>
      </w:r>
      <w:r>
        <w:rPr>
          <w:b/>
        </w:rPr>
        <w:t xml:space="preserve">Enforcement.</w:t>
        <w:t xml:space="preserve"> </w:t>
      </w:r>
      <w:r>
        <w:t xml:space="preserve"> </w:t>
      </w:r>
      <w:r>
        <w:t xml:space="preserve">Proceedings to enforce any provision of this chapter may be brought by a municipality, county or any aggrieved person.  Such proceedings may be initiated in accordance with the provisions of the Maine Rules of Civil Procedure, Rule 80B, as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w:pPr>
        <w:jc w:val="both"/>
        <w:spacing w:before="100" w:after="100"/>
        <w:ind w:start="360"/>
        <w:ind w:firstLine="360"/>
      </w:pPr>
      <w:r>
        <w:rPr>
          <w:b/>
        </w:rPr>
        <w:t>2</w:t>
        <w:t xml:space="preserve">.  </w:t>
      </w:r>
      <w:r>
        <w:rPr>
          <w:b/>
        </w:rPr>
        <w:t xml:space="preserve">Penalties.</w:t>
        <w:t xml:space="preserve"> </w:t>
      </w:r>
      <w:r>
        <w:t xml:space="preserve"> </w:t>
      </w:r>
      <w:r>
        <w:t xml:space="preserve">Any violation of this chapter shall be punishable as follows.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608, §17 (RP).]</w:t>
      </w:r>
    </w:p>
    <w:p>
      <w:pPr>
        <w:jc w:val="both"/>
        <w:spacing w:before="100" w:after="0"/>
        <w:ind w:start="720"/>
      </w:pPr>
      <w:r>
        <w:rPr/>
        <w:t>B</w:t>
        <w:t xml:space="preserve">.  </w:t>
      </w:r>
      <w:r>
        <w:rPr/>
      </w:r>
      <w:r>
        <w:t xml:space="preserve">Any inconsistent development upon or use of land in violation of this chapter may be removed or discontinued by order of the court in a proceeding to enforce this chapter, and the court may fashion any other appropriate equitable remedy consistent with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1989, c. 478, §1 (NEW).]</w:t>
      </w:r>
    </w:p>
    <w:p>
      <w:pPr>
        <w:jc w:val="both"/>
        <w:spacing w:before="100" w:after="0"/>
        <w:ind w:start="720"/>
      </w:pPr>
      <w:r>
        <w:rPr/>
        <w:t>C</w:t>
        <w:t xml:space="preserve">.  </w:t>
      </w:r>
      <w:r>
        <w:rPr/>
      </w:r>
      <w:r>
        <w:t xml:space="preserve">Any person who violates any provisions of this chapter shall, in addition to the other provisions of this section, be subject to the civil penalties and enforcement procedures for land use laws and ordinances in </w:t>
      </w:r>
      <w:r>
        <w:t>Title 30‑A, section 4452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478,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 PL 2011, c. 608,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 Enforcement and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 Enforcement and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§58. ENFORCEMENT AND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