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766</w:t>
        <w:t xml:space="preserve">.  </w:t>
      </w:r>
      <w:r>
        <w:rPr>
          <w:b/>
        </w:rPr>
        <w:t xml:space="preserve">Report of tonnage</w:t>
      </w:r>
    </w:p>
    <w:p>
      <w:pPr>
        <w:jc w:val="both"/>
        <w:spacing w:before="100" w:after="0"/>
        <w:ind w:start="360"/>
        <w:ind w:firstLine="360"/>
      </w:pPr>
      <w:r>
        <w:rPr>
          <w:b/>
        </w:rPr>
        <w:t>1</w:t>
        <w:t xml:space="preserve">.  </w:t>
      </w:r>
      <w:r>
        <w:rPr>
          <w:b/>
        </w:rPr>
        <w:t xml:space="preserve">By registrants.</w:t>
        <w:t xml:space="preserve"> </w:t>
      </w:r>
      <w:r>
        <w:t xml:space="preserve"> </w:t>
      </w:r>
      <w:r>
        <w:t xml:space="preserve">On or before September 1st in each year each registrant shall file with the commissioner, on forms prescribed by the commissioner, the number of tons of each agricultural liming material sold during the 12 months preceding July 1st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§9 (AMD).]</w:t>
      </w:r>
    </w:p>
    <w:p>
      <w:pPr>
        <w:jc w:val="both"/>
        <w:spacing w:before="100" w:after="0"/>
        <w:ind w:start="360"/>
        <w:ind w:firstLine="360"/>
      </w:pPr>
      <w:r>
        <w:rPr>
          <w:b/>
        </w:rPr>
        <w:t>2</w:t>
        <w:t xml:space="preserve">.  </w:t>
      </w:r>
      <w:r>
        <w:rPr>
          <w:b/>
        </w:rPr>
        <w:t xml:space="preserve">Commissioner's report.</w:t>
        <w:t xml:space="preserve"> </w:t>
      </w:r>
      <w:r>
        <w:t xml:space="preserve"> </w:t>
      </w:r>
      <w:r>
        <w:t xml:space="preserve">The commissioner may publish and distribute annually, to each agricultural liming material registrant and other interested persons, a composite report showing the tons of agricultural liming material sold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PL 2009, c. 393, §5 (AMD). PL 2011, c. 607, §2 (AMD). PL 2015, c. 191,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§766. Report of tonnage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§766. Report of tonnage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§766. REPORT OF TONNAGE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