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973-A</w:t>
        <w:t xml:space="preserve">.  </w:t>
      </w:r>
      <w:r>
        <w:rPr>
          <w:b/>
        </w:rPr>
        <w:t xml:space="preserve">Administration of Potato Marketing Improvement Fund</w:t>
      </w:r>
    </w:p>
    <w:p>
      <w:pPr>
        <w:jc w:val="both"/>
        <w:spacing w:before="100" w:after="100"/>
        <w:ind w:start="360"/>
        <w:ind w:firstLine="360"/>
      </w:pPr>
      <w:r>
        <w:rPr/>
      </w:r>
      <w:r>
        <w:rPr/>
      </w:r>
      <w:r>
        <w:t xml:space="preserve">The board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2013, c. 403,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§3 (NEW). PL 2013, c. 403,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§973-A. Administration of Potato Marketing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§973-A. Administration of Potato Marketing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§973-A. ADMINISTRATION OF POTATO MARKETING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