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w:t>
        <w:t xml:space="preserve">.  </w:t>
      </w:r>
      <w:r>
        <w:rPr>
          <w:b/>
        </w:rPr>
        <w:t xml:space="preserve">Appeals</w:t>
      </w:r>
    </w:p>
    <w:p>
      <w:pPr>
        <w:jc w:val="both"/>
        <w:spacing w:before="100" w:after="100"/>
        <w:ind w:start="360"/>
        <w:ind w:firstLine="360"/>
      </w:pPr>
      <w:r>
        <w:rPr/>
      </w:r>
      <w:r>
        <w:rPr/>
      </w:r>
      <w:r>
        <w:t xml:space="preserve">Any person aggrieved by any decision of the Commissioner of Public Safety may appeal the decision to the Superior Court within 30 days.  The court shall, after notice and hearing, affirm or reverse the commissioner's decision.  The finding of the Superior Court may be reviewed by appeal to the Supreme Judicial Court sitting as the Law Court.</w:t>
      </w:r>
      <w:r>
        <w:t xml:space="preserve">  </w:t>
      </w:r>
      <w:r xmlns:wp="http://schemas.openxmlformats.org/drawingml/2010/wordprocessingDrawing" xmlns:w15="http://schemas.microsoft.com/office/word/2012/wordml">
        <w:rPr>
          <w:rFonts w:ascii="Arial" w:hAnsi="Arial" w:cs="Arial"/>
          <w:sz w:val="22"/>
          <w:szCs w:val="22"/>
        </w:rPr>
        <w:t xml:space="preserve">[PL 2011, c. 559,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 §2 (NEW). PL 1985, c. 506, §§B7,8 (AMD). PL 2011, c. 559, Pt. A,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§230.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