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Fees</w:t>
      </w:r>
    </w:p>
    <w:p>
      <w:pPr>
        <w:jc w:val="both"/>
        <w:spacing w:before="100" w:after="100"/>
        <w:ind w:start="360"/>
        <w:ind w:firstLine="360"/>
      </w:pPr>
      <w:r>
        <w:rPr/>
      </w:r>
      <w:r>
        <w:rPr/>
      </w:r>
      <w:r>
        <w:t xml:space="preserve">All license and permit fees received pursuant to this chapter by the department must be used for carrying out this chapter.  Any balance of these fees may not lapse but must be carried forward as a continuing account to be expended for the same purpose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Fee for fireworks technician.</w:t>
        <w:t xml:space="preserve"> </w:t>
      </w:r>
      <w:r>
        <w:t xml:space="preserve"> </w:t>
      </w:r>
      <w:r>
        <w:t xml:space="preserve">The fee for an initial fireworks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§3 (AMD); PL 2001, c. 437, §8 (AFF).]</w:t>
      </w:r>
    </w:p>
    <w:p>
      <w:pPr>
        <w:jc w:val="both"/>
        <w:spacing w:before="100" w:after="0"/>
        <w:ind w:start="360"/>
        <w:ind w:firstLine="360"/>
      </w:pPr>
      <w:r>
        <w:rPr>
          <w:b/>
        </w:rPr>
        <w:t>2</w:t>
        <w:t xml:space="preserve">.  </w:t>
      </w:r>
      <w:r>
        <w:rPr>
          <w:b/>
        </w:rPr>
        <w:t xml:space="preserve">Fee for proximate audience technician.</w:t>
        <w:t xml:space="preserve"> </w:t>
      </w:r>
      <w:r>
        <w:t xml:space="preserve"> </w:t>
      </w:r>
      <w:r>
        <w:t xml:space="preserve">The fee for an initial proximate audience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w:pPr>
        <w:jc w:val="both"/>
        <w:spacing w:before="100" w:after="0"/>
        <w:ind w:start="360"/>
        <w:ind w:firstLine="360"/>
      </w:pPr>
      <w:r>
        <w:rPr>
          <w:b/>
        </w:rPr>
        <w:t>3</w:t>
        <w:t xml:space="preserve">.  </w:t>
      </w:r>
      <w:r>
        <w:rPr>
          <w:b/>
        </w:rPr>
        <w:t xml:space="preserve">Fee for flame effect technician.</w:t>
        <w:t xml:space="preserve"> </w:t>
      </w:r>
      <w:r>
        <w:t xml:space="preserve"> </w:t>
      </w:r>
      <w:r>
        <w:t xml:space="preserve">The fee for an initial flame effect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2001, c. 437, §3 (AMD). PL 2001, c. 437, §§6,8 (AFF). PL 2013, c. 56,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