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w:t>
        <w:t xml:space="preserve">.  </w:t>
      </w:r>
      <w:r>
        <w:rPr>
          <w:b/>
        </w:rPr>
        <w:t xml:space="preserve">Authority to act</w:t>
      </w:r>
    </w:p>
    <w:p>
      <w:pPr>
        <w:jc w:val="both"/>
        <w:spacing w:before="100" w:after="100"/>
        <w:ind w:start="360"/>
        <w:ind w:firstLine="360"/>
      </w:pPr>
      <w:r>
        <w:rPr/>
      </w:r>
      <w:r>
        <w:rPr/>
      </w:r>
      <w:r>
        <w:t xml:space="preserve">Notwithstanding any other provision of law, any person licensed as provided in this chapter may act as a lottery sales agent.</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 Authority to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 Authority to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§377. AUTHORITY TO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