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9-402</w:t>
        <w:t xml:space="preserve">.  </w:t>
      </w:r>
      <w:r>
        <w:rPr>
          <w:b/>
        </w:rPr>
        <w:t xml:space="preserve">Unconscionability; inducement by unconscionable conduct</w:t>
      </w:r>
    </w:p>
    <w:p>
      <w:pPr>
        <w:jc w:val="both"/>
        <w:spacing w:before="100" w:after="100"/>
        <w:ind w:start="360"/>
        <w:ind w:firstLine="360"/>
      </w:pPr>
      <w:r>
        <w:rPr>
          <w:b/>
        </w:rPr>
        <w:t>1</w:t>
        <w:t xml:space="preserve">.  </w:t>
      </w:r>
      <w:r>
        <w:rPr>
          <w:b/>
        </w:rPr>
      </w:r>
      <w:r>
        <w:t xml:space="preserve"> </w:t>
      </w:r>
      <w:r>
        <w:t xml:space="preserve">With respect to a consumer credit transaction, if the court as a matter of law finds:</w:t>
      </w:r>
    </w:p>
    <w:p>
      <w:pPr>
        <w:jc w:val="both"/>
        <w:spacing w:before="100" w:after="0"/>
        <w:ind w:start="720"/>
      </w:pPr>
      <w:r>
        <w:rPr/>
        <w:t>A</w:t>
        <w:t xml:space="preserve">.  </w:t>
      </w:r>
      <w:r>
        <w:rPr/>
      </w:r>
      <w:r>
        <w:t xml:space="preserve">The agreement to have been unconscionable at the time it was made, or to have been induced by unconscionable conduct, the court may refuse to enforce the agreement; or</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w:pPr>
        <w:jc w:val="both"/>
        <w:spacing w:before="100" w:after="0"/>
        <w:ind w:start="720"/>
      </w:pPr>
      <w:r>
        <w:rPr/>
        <w:t>B</w:t>
        <w:t xml:space="preserve">.  </w:t>
      </w:r>
      <w:r>
        <w:rPr/>
      </w:r>
      <w:r>
        <w:t xml:space="preserve">Any clause of the agreement to have been unconscionable at the time it was made, the court may refuse to enforce the agreement, or may enforce the remainder of the agreement without the unconscionable clause, or may so limit the application of any unconscionable clause as to avoid any unconscionable result.</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2</w:t>
        <w:t xml:space="preserve">.  </w:t>
      </w:r>
      <w:r>
        <w:rPr>
          <w:b/>
        </w:rPr>
      </w:r>
      <w:r>
        <w:t xml:space="preserve"> </w:t>
      </w:r>
      <w:r>
        <w:t xml:space="preserve">If it is claimed or appears to the court that the agreement or any clause thereof may be unconscionable, the parties shall be afforded a reasonable opportunity to present evidence as to its setting, purpose and effect to aid the court in making the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w:pPr>
        <w:jc w:val="both"/>
        <w:spacing w:before="100" w:after="0"/>
        <w:ind w:start="360"/>
        <w:ind w:firstLine="360"/>
      </w:pPr>
      <w:r>
        <w:rPr>
          <w:b/>
        </w:rPr>
        <w:t>3</w:t>
        <w:t xml:space="preserve">.  </w:t>
      </w:r>
      <w:r>
        <w:rPr>
          <w:b/>
        </w:rPr>
      </w:r>
      <w:r>
        <w:t xml:space="preserve"> </w:t>
      </w:r>
      <w:r>
        <w:t xml:space="preserve">For the purpose of this section, a change or practice expressly permitted by this article is not in and of itself unconscionable in the absence of other practices and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§9-402. Unconscionability; inducement by unconscionable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§9-402. Unconscionability; inducement by unconscionable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§9-402. UNCONSCIONABILITY; INDUCEMENT BY UNCONSCIONABLE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