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Violation of the Maine Unfair Trade Practices Act</w:t>
      </w:r>
    </w:p>
    <w:p>
      <w:pPr>
        <w:jc w:val="both"/>
        <w:spacing w:before="100" w:after="100"/>
        <w:ind w:start="360"/>
        <w:ind w:firstLine="360"/>
      </w:pPr>
      <w:r>
        <w:rPr/>
      </w:r>
      <w:r>
        <w:rPr/>
      </w:r>
      <w:r>
        <w:t xml:space="preserve">Any violation of this article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402,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Violation of the Maine Unfair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§9-408. VIOLATION OF THE MAINE UNFAIR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