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center"/>
        <w:ind w:start="360"/>
        <w:spacing w:before="300" w:after="300"/>
      </w:pPr>
      <w:r>
        <w:rPr>
          <w:b/>
        </w:rPr>
        <w:t>CHAPTER</w:t>
        <w:t xml:space="preserve"> </w:t>
        <w:t>323</w:t>
      </w:r>
    </w:p>
    <w:p>
      <w:pPr>
        <w:jc w:val="center"/>
        <w:ind w:start="360"/>
        <w:spacing w:before="300" w:after="300"/>
      </w:pPr>
      <w:r>
        <w:rPr>
          <w:b/>
        </w:rPr>
        <w:t xml:space="preserve">LICENSES</w:t>
      </w:r>
    </w:p>
    <w:p>
      <w:pPr>
        <w:jc w:val="center"/>
        <w:ind w:start="360"/>
        <w:spacing w:before="300" w:after="300"/>
      </w:pPr>
      <w:r>
        <w:rPr>
          <w:b/>
        </w:rPr>
        <w:t>(REPEALED)</w:t>
      </w:r>
    </w:p>
    <w:p>
      <w:pPr>
        <w:jc w:val="both"/>
        <w:spacing w:before="100" w:after="100"/>
        <w:ind w:start="1080" w:hanging="720"/>
      </w:pPr>
      <w:r>
        <w:rPr>
          <w:b/>
        </w:rPr>
        <w:t>§</w:t>
        <w:t>3441</w:t>
        <w:t xml:space="preserve">.  </w:t>
      </w:r>
      <w:r>
        <w:rPr>
          <w:b/>
        </w:rPr>
        <w:t xml:space="preserve">Application; fee; conditions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625, §51 (AMD). PL 1975, c. 767, §2 (RP). </w:t>
      </w:r>
    </w:p>
    <w:p>
      <w:pPr>
        <w:jc w:val="both"/>
        <w:spacing w:before="100" w:after="100"/>
        <w:ind w:start="1080" w:hanging="720"/>
      </w:pPr>
      <w:r>
        <w:rPr>
          <w:b/>
        </w:rPr>
        <w:t>§</w:t>
        <w:t>3442</w:t>
        <w:t xml:space="preserve">.  </w:t>
      </w:r>
      <w:r>
        <w:rPr>
          <w:b/>
        </w:rPr>
        <w:t xml:space="preserve">Suspension or revocation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762, §5 (AMD). PL 1975, c. 767,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Chapter 323. LICENSES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Chapter 323. LICENSES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Chapter 323. LICENSES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